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BCBE" w14:textId="77777777" w:rsidR="00BE07CF" w:rsidRDefault="00BE07CF" w:rsidP="00BE07CF">
      <w:pPr>
        <w:pStyle w:val="NoSpacing"/>
        <w:jc w:val="center"/>
        <w:rPr>
          <w:b/>
          <w:bCs/>
          <w:sz w:val="28"/>
          <w:szCs w:val="28"/>
          <w:lang w:val="lv-LV"/>
        </w:rPr>
      </w:pPr>
      <w:r>
        <w:rPr>
          <w:b/>
          <w:bCs/>
          <w:sz w:val="28"/>
          <w:szCs w:val="28"/>
          <w:lang w:val="lv-LV"/>
        </w:rPr>
        <w:t>AS “RĪGAS SILTUMS” 2024.gada 25.marta</w:t>
      </w:r>
    </w:p>
    <w:p w14:paraId="52BD8802" w14:textId="77777777" w:rsidR="00BE07CF" w:rsidRDefault="00BE07CF" w:rsidP="00BE07CF">
      <w:pPr>
        <w:pStyle w:val="NoSpacing"/>
        <w:jc w:val="center"/>
        <w:rPr>
          <w:b/>
          <w:bCs/>
          <w:sz w:val="28"/>
          <w:szCs w:val="28"/>
          <w:lang w:val="lv-LV"/>
        </w:rPr>
      </w:pPr>
      <w:r>
        <w:rPr>
          <w:b/>
          <w:bCs/>
          <w:sz w:val="28"/>
          <w:szCs w:val="28"/>
          <w:lang w:val="lv-LV"/>
        </w:rPr>
        <w:t>kārtējās akcionāru sapulces</w:t>
      </w:r>
    </w:p>
    <w:p w14:paraId="4C179D67" w14:textId="77777777" w:rsidR="00BE07CF" w:rsidRPr="00577BAC" w:rsidRDefault="00BE07CF" w:rsidP="00BE07CF">
      <w:pPr>
        <w:pStyle w:val="NoSpacing"/>
        <w:jc w:val="center"/>
        <w:rPr>
          <w:b/>
          <w:bCs/>
          <w:sz w:val="28"/>
          <w:szCs w:val="28"/>
          <w:lang w:val="lv-LV"/>
        </w:rPr>
      </w:pPr>
    </w:p>
    <w:p w14:paraId="40FE5FBF" w14:textId="77777777" w:rsidR="00BE07CF" w:rsidRPr="00761BC9" w:rsidRDefault="00BE07CF" w:rsidP="00BE07CF">
      <w:pPr>
        <w:jc w:val="center"/>
        <w:rPr>
          <w:rFonts w:ascii="Arial" w:hAnsi="Arial" w:cs="Arial"/>
          <w:b/>
          <w:bCs/>
          <w:sz w:val="24"/>
          <w:szCs w:val="24"/>
          <w:lang w:val="lv-LV"/>
        </w:rPr>
      </w:pPr>
      <w:r>
        <w:rPr>
          <w:rFonts w:ascii="Arial" w:hAnsi="Arial" w:cs="Arial"/>
          <w:b/>
          <w:bCs/>
          <w:sz w:val="24"/>
          <w:szCs w:val="24"/>
          <w:lang w:val="lv-LV"/>
        </w:rPr>
        <w:t>LĒMUMA PROJEKTI</w:t>
      </w:r>
    </w:p>
    <w:p w14:paraId="79ABE85E" w14:textId="77777777" w:rsidR="00BE07CF" w:rsidRPr="00577BAC" w:rsidRDefault="00BE07CF" w:rsidP="00BE07CF">
      <w:pPr>
        <w:jc w:val="both"/>
        <w:rPr>
          <w:rFonts w:ascii="Arial" w:hAnsi="Arial" w:cs="Arial"/>
          <w:sz w:val="24"/>
          <w:szCs w:val="24"/>
          <w:lang w:val="lv-LV"/>
        </w:rPr>
      </w:pPr>
    </w:p>
    <w:p w14:paraId="52FE5103" w14:textId="77777777" w:rsidR="00BE07CF" w:rsidRPr="00D8139E" w:rsidRDefault="00BE07CF" w:rsidP="00BE07CF">
      <w:pPr>
        <w:jc w:val="both"/>
        <w:rPr>
          <w:rFonts w:ascii="Arial" w:hAnsi="Arial" w:cs="Arial"/>
          <w:b/>
          <w:bCs/>
          <w:sz w:val="24"/>
          <w:szCs w:val="24"/>
          <w:lang w:val="lv-LV"/>
        </w:rPr>
      </w:pPr>
      <w:r w:rsidRPr="00D8139E">
        <w:rPr>
          <w:rFonts w:ascii="Arial" w:hAnsi="Arial" w:cs="Arial"/>
          <w:b/>
          <w:bCs/>
          <w:sz w:val="24"/>
          <w:szCs w:val="24"/>
          <w:lang w:val="lv-LV"/>
        </w:rPr>
        <w:t>1.Par AS “RĪGAS SILTUMS” 2022./2023.finanšu gada pārskatiem</w:t>
      </w:r>
    </w:p>
    <w:p w14:paraId="0176CB77" w14:textId="77777777" w:rsidR="00BE07CF" w:rsidRPr="00D8139E" w:rsidRDefault="00BE07CF" w:rsidP="00BE07CF">
      <w:pPr>
        <w:jc w:val="both"/>
        <w:rPr>
          <w:rFonts w:ascii="Arial" w:hAnsi="Arial" w:cs="Arial"/>
          <w:sz w:val="24"/>
          <w:szCs w:val="24"/>
          <w:lang w:val="lv-LV"/>
        </w:rPr>
      </w:pPr>
      <w:r w:rsidRPr="00D8139E">
        <w:rPr>
          <w:rFonts w:ascii="Arial" w:hAnsi="Arial" w:cs="Arial"/>
          <w:sz w:val="24"/>
          <w:szCs w:val="24"/>
          <w:lang w:val="lv-LV"/>
        </w:rPr>
        <w:t xml:space="preserve">Apstiprināt </w:t>
      </w:r>
      <w:r>
        <w:rPr>
          <w:rFonts w:ascii="Arial" w:hAnsi="Arial" w:cs="Arial"/>
          <w:sz w:val="24"/>
          <w:szCs w:val="24"/>
          <w:lang w:val="lv-LV"/>
        </w:rPr>
        <w:t xml:space="preserve">AS “RĪGAS SILTUMS” </w:t>
      </w:r>
      <w:r w:rsidRPr="00D8139E">
        <w:rPr>
          <w:rFonts w:ascii="Arial" w:hAnsi="Arial" w:cs="Arial"/>
          <w:sz w:val="24"/>
          <w:szCs w:val="24"/>
          <w:lang w:val="lv-LV"/>
        </w:rPr>
        <w:t xml:space="preserve">valdes sagatavoto un padomes </w:t>
      </w:r>
      <w:r>
        <w:rPr>
          <w:rFonts w:ascii="Arial" w:hAnsi="Arial" w:cs="Arial"/>
          <w:sz w:val="24"/>
          <w:szCs w:val="24"/>
          <w:lang w:val="lv-LV"/>
        </w:rPr>
        <w:t>AS “RĪGAS SILTUMS”</w:t>
      </w:r>
      <w:r w:rsidRPr="00D8139E">
        <w:rPr>
          <w:rFonts w:ascii="Arial" w:hAnsi="Arial" w:cs="Arial"/>
          <w:sz w:val="24"/>
          <w:szCs w:val="24"/>
          <w:lang w:val="lv-LV"/>
        </w:rPr>
        <w:t xml:space="preserve"> 2022./2023.finanšu gada pārskat</w:t>
      </w:r>
      <w:r>
        <w:rPr>
          <w:rFonts w:ascii="Arial" w:hAnsi="Arial" w:cs="Arial"/>
          <w:sz w:val="24"/>
          <w:szCs w:val="24"/>
          <w:lang w:val="lv-LV"/>
        </w:rPr>
        <w:t>us.</w:t>
      </w:r>
    </w:p>
    <w:p w14:paraId="456852DF" w14:textId="77777777" w:rsidR="00BE07CF" w:rsidRDefault="00BE07CF" w:rsidP="00BE07CF">
      <w:pPr>
        <w:jc w:val="both"/>
        <w:rPr>
          <w:rFonts w:ascii="Arial" w:hAnsi="Arial" w:cs="Arial"/>
          <w:b/>
          <w:bCs/>
          <w:sz w:val="24"/>
          <w:szCs w:val="24"/>
          <w:lang w:val="lv-LV"/>
        </w:rPr>
      </w:pPr>
      <w:r w:rsidRPr="00D8139E">
        <w:rPr>
          <w:rFonts w:ascii="Arial" w:hAnsi="Arial" w:cs="Arial"/>
          <w:b/>
          <w:bCs/>
          <w:sz w:val="24"/>
          <w:szCs w:val="24"/>
          <w:lang w:val="lv-LV"/>
        </w:rPr>
        <w:t>2.AS “RĪGAS SILTUMS” valdes ziņojums par darbību 2022./2023.finanšu gadā</w:t>
      </w:r>
    </w:p>
    <w:p w14:paraId="4E400928" w14:textId="77777777" w:rsidR="00BE07CF" w:rsidRPr="00D8139E" w:rsidRDefault="00BE07CF" w:rsidP="00BE07CF">
      <w:pPr>
        <w:jc w:val="both"/>
        <w:rPr>
          <w:rFonts w:ascii="Arial" w:hAnsi="Arial" w:cs="Arial"/>
          <w:sz w:val="24"/>
          <w:szCs w:val="24"/>
          <w:lang w:val="lv-LV"/>
        </w:rPr>
      </w:pPr>
      <w:r>
        <w:rPr>
          <w:rFonts w:ascii="Arial" w:hAnsi="Arial" w:cs="Arial"/>
          <w:sz w:val="24"/>
          <w:szCs w:val="24"/>
          <w:lang w:val="lv-LV"/>
        </w:rPr>
        <w:t xml:space="preserve">Pieņemt zināšanai AS “RĪGAS SILTUMS” valdes ziņojumu </w:t>
      </w:r>
      <w:r w:rsidRPr="00D8139E">
        <w:rPr>
          <w:rFonts w:ascii="Arial" w:hAnsi="Arial" w:cs="Arial"/>
          <w:sz w:val="24"/>
          <w:szCs w:val="24"/>
          <w:lang w:val="lv-LV"/>
        </w:rPr>
        <w:t>par darbību 2022./2023.finanšu gadā.</w:t>
      </w:r>
    </w:p>
    <w:p w14:paraId="09AC282A" w14:textId="77777777" w:rsidR="00BE07CF" w:rsidRDefault="00BE07CF" w:rsidP="00BE07CF">
      <w:pPr>
        <w:jc w:val="both"/>
        <w:rPr>
          <w:rFonts w:ascii="Arial" w:hAnsi="Arial" w:cs="Arial"/>
          <w:b/>
          <w:bCs/>
          <w:sz w:val="24"/>
          <w:szCs w:val="24"/>
          <w:lang w:val="lv-LV"/>
        </w:rPr>
      </w:pPr>
      <w:r w:rsidRPr="00D8139E">
        <w:rPr>
          <w:rFonts w:ascii="Arial" w:hAnsi="Arial" w:cs="Arial"/>
          <w:b/>
          <w:bCs/>
          <w:sz w:val="24"/>
          <w:szCs w:val="24"/>
          <w:lang w:val="lv-LV"/>
        </w:rPr>
        <w:t>3.Par AS “RĪGAS SILTUMS” 2022./2023.finanšu gada peļņas izlietošanu</w:t>
      </w:r>
    </w:p>
    <w:p w14:paraId="2C8D8490" w14:textId="77777777" w:rsidR="00BE07CF" w:rsidRPr="00D8139E" w:rsidRDefault="00BE07CF" w:rsidP="00BE07CF">
      <w:pPr>
        <w:jc w:val="both"/>
        <w:rPr>
          <w:rFonts w:ascii="Arial" w:hAnsi="Arial" w:cs="Arial"/>
          <w:sz w:val="24"/>
          <w:szCs w:val="24"/>
          <w:lang w:val="lv-LV"/>
        </w:rPr>
      </w:pPr>
      <w:r>
        <w:rPr>
          <w:rFonts w:ascii="Arial" w:hAnsi="Arial" w:cs="Arial"/>
          <w:sz w:val="24"/>
          <w:szCs w:val="24"/>
          <w:lang w:val="lv-LV"/>
        </w:rPr>
        <w:t>Apstiprināt AS “RĪGAS SILTUMS” valdes priekšlikumu g</w:t>
      </w:r>
      <w:r w:rsidRPr="00D8139E">
        <w:rPr>
          <w:rFonts w:ascii="Arial" w:hAnsi="Arial" w:cs="Arial"/>
          <w:sz w:val="24"/>
          <w:szCs w:val="24"/>
          <w:lang w:val="lv-LV"/>
        </w:rPr>
        <w:t>ada pārskatā par gadu, kas noslēdzās 2023.gada 30.septembrī, uzrādīto peļņu EUR 1 839 728 sadalīt sekojoši:</w:t>
      </w:r>
    </w:p>
    <w:p w14:paraId="4C234FB8" w14:textId="77777777" w:rsidR="00BE07CF" w:rsidRPr="00D8139E" w:rsidRDefault="00BE07CF" w:rsidP="00BE07CF">
      <w:pPr>
        <w:jc w:val="both"/>
        <w:rPr>
          <w:rFonts w:ascii="Arial" w:hAnsi="Arial" w:cs="Arial"/>
          <w:sz w:val="24"/>
          <w:szCs w:val="24"/>
          <w:lang w:val="lv-LV"/>
        </w:rPr>
      </w:pPr>
      <w:r w:rsidRPr="00D8139E">
        <w:rPr>
          <w:rFonts w:ascii="Arial" w:hAnsi="Arial" w:cs="Arial"/>
          <w:sz w:val="24"/>
          <w:szCs w:val="24"/>
          <w:lang w:val="lv-LV"/>
        </w:rPr>
        <w:t>3</w:t>
      </w:r>
      <w:r>
        <w:rPr>
          <w:rFonts w:ascii="Arial" w:hAnsi="Arial" w:cs="Arial"/>
          <w:sz w:val="24"/>
          <w:szCs w:val="24"/>
          <w:lang w:val="lv-LV"/>
        </w:rPr>
        <w:t>.</w:t>
      </w:r>
      <w:r w:rsidRPr="00D8139E">
        <w:rPr>
          <w:rFonts w:ascii="Arial" w:hAnsi="Arial" w:cs="Arial"/>
          <w:sz w:val="24"/>
          <w:szCs w:val="24"/>
          <w:lang w:val="lv-LV"/>
        </w:rPr>
        <w:t>1.</w:t>
      </w:r>
      <w:r w:rsidRPr="00D8139E">
        <w:rPr>
          <w:rFonts w:ascii="Arial" w:hAnsi="Arial" w:cs="Arial"/>
          <w:sz w:val="24"/>
          <w:szCs w:val="24"/>
          <w:lang w:val="lv-LV"/>
        </w:rPr>
        <w:tab/>
        <w:t>peļņas daļu 50% apmērā izmaksāt dividendēs;</w:t>
      </w:r>
    </w:p>
    <w:p w14:paraId="01B623A8" w14:textId="77777777" w:rsidR="00BE07CF" w:rsidRPr="00D8139E" w:rsidRDefault="00BE07CF" w:rsidP="00BE07CF">
      <w:pPr>
        <w:jc w:val="both"/>
        <w:rPr>
          <w:rFonts w:ascii="Arial" w:hAnsi="Arial" w:cs="Arial"/>
          <w:sz w:val="24"/>
          <w:szCs w:val="24"/>
          <w:lang w:val="lv-LV"/>
        </w:rPr>
      </w:pPr>
      <w:r w:rsidRPr="00D8139E">
        <w:rPr>
          <w:rFonts w:ascii="Arial" w:hAnsi="Arial" w:cs="Arial"/>
          <w:sz w:val="24"/>
          <w:szCs w:val="24"/>
          <w:lang w:val="lv-LV"/>
        </w:rPr>
        <w:t>3.2.</w:t>
      </w:r>
      <w:r w:rsidRPr="00D8139E">
        <w:rPr>
          <w:rFonts w:ascii="Arial" w:hAnsi="Arial" w:cs="Arial"/>
          <w:sz w:val="24"/>
          <w:szCs w:val="24"/>
          <w:lang w:val="lv-LV"/>
        </w:rPr>
        <w:tab/>
        <w:t>peļņas daļu 50% apmērā ieskaitīt rezervēs turpmākiem ieguldījumiem AS “RĪGAS SILTUMS” attīstībā.</w:t>
      </w:r>
    </w:p>
    <w:p w14:paraId="4382A764" w14:textId="77777777" w:rsidR="00BE07CF" w:rsidRPr="00D8139E" w:rsidRDefault="00BE07CF" w:rsidP="00BE07CF">
      <w:pPr>
        <w:jc w:val="both"/>
        <w:rPr>
          <w:rFonts w:ascii="Arial" w:hAnsi="Arial" w:cs="Arial"/>
          <w:b/>
          <w:bCs/>
          <w:sz w:val="24"/>
          <w:szCs w:val="24"/>
          <w:lang w:val="lv-LV"/>
        </w:rPr>
      </w:pPr>
      <w:r w:rsidRPr="00D8139E">
        <w:rPr>
          <w:rFonts w:ascii="Arial" w:hAnsi="Arial" w:cs="Arial"/>
          <w:b/>
          <w:bCs/>
          <w:sz w:val="24"/>
          <w:szCs w:val="24"/>
          <w:lang w:val="lv-LV"/>
        </w:rPr>
        <w:t>4.AS “RĪGAS SILTUMS” padomes ziņojums par darbību 2022./2023.finanšu gadā</w:t>
      </w:r>
    </w:p>
    <w:p w14:paraId="065C8C7D" w14:textId="7BB3C962" w:rsidR="00BE07CF" w:rsidRPr="00D8139E" w:rsidRDefault="00BE07CF" w:rsidP="00BE07CF">
      <w:pPr>
        <w:jc w:val="both"/>
        <w:rPr>
          <w:rFonts w:ascii="Arial" w:hAnsi="Arial" w:cs="Arial"/>
          <w:sz w:val="24"/>
          <w:szCs w:val="24"/>
          <w:lang w:val="lv-LV"/>
        </w:rPr>
      </w:pPr>
      <w:r>
        <w:rPr>
          <w:rFonts w:ascii="Arial" w:hAnsi="Arial" w:cs="Arial"/>
          <w:sz w:val="24"/>
          <w:szCs w:val="24"/>
          <w:lang w:val="lv-LV"/>
        </w:rPr>
        <w:t xml:space="preserve">Pieņemt zināšanai AS “RĪGAS SILTUMS” </w:t>
      </w:r>
      <w:r w:rsidR="002F2160">
        <w:rPr>
          <w:rFonts w:ascii="Arial" w:hAnsi="Arial" w:cs="Arial"/>
          <w:sz w:val="24"/>
          <w:szCs w:val="24"/>
          <w:lang w:val="lv-LV"/>
        </w:rPr>
        <w:t>padomes</w:t>
      </w:r>
      <w:r>
        <w:rPr>
          <w:rFonts w:ascii="Arial" w:hAnsi="Arial" w:cs="Arial"/>
          <w:sz w:val="24"/>
          <w:szCs w:val="24"/>
          <w:lang w:val="lv-LV"/>
        </w:rPr>
        <w:t xml:space="preserve"> ziņojumu </w:t>
      </w:r>
      <w:r w:rsidRPr="00D8139E">
        <w:rPr>
          <w:rFonts w:ascii="Arial" w:hAnsi="Arial" w:cs="Arial"/>
          <w:sz w:val="24"/>
          <w:szCs w:val="24"/>
          <w:lang w:val="lv-LV"/>
        </w:rPr>
        <w:t>par darbību 2022./2023.finanšu gadā.</w:t>
      </w:r>
    </w:p>
    <w:p w14:paraId="278643C5" w14:textId="77777777" w:rsidR="00BE07CF" w:rsidRPr="00D8139E" w:rsidRDefault="00BE07CF" w:rsidP="00BE07CF">
      <w:pPr>
        <w:jc w:val="both"/>
        <w:rPr>
          <w:rFonts w:ascii="Arial" w:hAnsi="Arial" w:cs="Arial"/>
          <w:b/>
          <w:bCs/>
          <w:sz w:val="24"/>
          <w:szCs w:val="24"/>
          <w:lang w:val="lv-LV"/>
        </w:rPr>
      </w:pPr>
      <w:r w:rsidRPr="00D8139E">
        <w:rPr>
          <w:rFonts w:ascii="Arial" w:hAnsi="Arial" w:cs="Arial"/>
          <w:b/>
          <w:bCs/>
          <w:sz w:val="24"/>
          <w:szCs w:val="24"/>
          <w:lang w:val="lv-LV"/>
        </w:rPr>
        <w:t>5.Par grozījumiem AS “RĪGAS SILTUMS” statūtos:</w:t>
      </w:r>
    </w:p>
    <w:p w14:paraId="64E2A46C" w14:textId="77777777" w:rsidR="00BE07CF" w:rsidRDefault="00BE07CF" w:rsidP="00BE07CF">
      <w:pPr>
        <w:ind w:firstLine="567"/>
        <w:jc w:val="both"/>
        <w:rPr>
          <w:rFonts w:ascii="Arial" w:hAnsi="Arial" w:cs="Arial"/>
          <w:b/>
          <w:bCs/>
          <w:sz w:val="24"/>
          <w:szCs w:val="24"/>
          <w:lang w:val="lv-LV"/>
        </w:rPr>
      </w:pPr>
      <w:r w:rsidRPr="00D8139E">
        <w:rPr>
          <w:rFonts w:ascii="Arial" w:hAnsi="Arial" w:cs="Arial"/>
          <w:b/>
          <w:bCs/>
          <w:sz w:val="24"/>
          <w:szCs w:val="24"/>
          <w:lang w:val="lv-LV"/>
        </w:rPr>
        <w:t>5.1.Par AS “RĪGAS SILTUMS” akciju konversiju;</w:t>
      </w:r>
      <w:r>
        <w:rPr>
          <w:rFonts w:ascii="Arial" w:hAnsi="Arial" w:cs="Arial"/>
          <w:b/>
          <w:bCs/>
          <w:sz w:val="24"/>
          <w:szCs w:val="24"/>
          <w:lang w:val="lv-LV"/>
        </w:rPr>
        <w:t xml:space="preserve"> </w:t>
      </w:r>
    </w:p>
    <w:p w14:paraId="65CAA47D" w14:textId="77777777" w:rsidR="00BE07CF" w:rsidRDefault="00BE07CF" w:rsidP="00BE07CF">
      <w:pPr>
        <w:ind w:firstLine="567"/>
        <w:jc w:val="both"/>
        <w:rPr>
          <w:rFonts w:ascii="Arial" w:hAnsi="Arial" w:cs="Arial"/>
          <w:sz w:val="24"/>
          <w:szCs w:val="24"/>
          <w:lang w:val="lv-LV"/>
        </w:rPr>
      </w:pPr>
      <w:r>
        <w:rPr>
          <w:rFonts w:ascii="Arial" w:hAnsi="Arial" w:cs="Arial"/>
          <w:sz w:val="24"/>
          <w:szCs w:val="24"/>
          <w:lang w:val="lv-LV"/>
        </w:rPr>
        <w:t xml:space="preserve">Konvertēt AS “RĪGAS SILTUMS” akcijas no </w:t>
      </w:r>
      <w:r w:rsidRPr="004A289E">
        <w:rPr>
          <w:rFonts w:ascii="Arial" w:hAnsi="Arial" w:cs="Arial"/>
          <w:sz w:val="24"/>
          <w:szCs w:val="24"/>
          <w:lang w:val="lv-LV"/>
        </w:rPr>
        <w:t>vārda akcij</w:t>
      </w:r>
      <w:r>
        <w:rPr>
          <w:rFonts w:ascii="Arial" w:hAnsi="Arial" w:cs="Arial"/>
          <w:sz w:val="24"/>
          <w:szCs w:val="24"/>
          <w:lang w:val="lv-LV"/>
        </w:rPr>
        <w:t>ām, kas</w:t>
      </w:r>
      <w:r w:rsidRPr="004A289E">
        <w:rPr>
          <w:rFonts w:ascii="Arial" w:hAnsi="Arial" w:cs="Arial"/>
          <w:sz w:val="24"/>
          <w:szCs w:val="24"/>
          <w:lang w:val="lv-LV"/>
        </w:rPr>
        <w:t xml:space="preserve"> ir </w:t>
      </w:r>
      <w:proofErr w:type="spellStart"/>
      <w:r w:rsidRPr="004A289E">
        <w:rPr>
          <w:rFonts w:ascii="Arial" w:hAnsi="Arial" w:cs="Arial"/>
          <w:sz w:val="24"/>
          <w:szCs w:val="24"/>
          <w:lang w:val="lv-LV"/>
        </w:rPr>
        <w:t>dematerializētas</w:t>
      </w:r>
      <w:proofErr w:type="spellEnd"/>
      <w:r>
        <w:rPr>
          <w:rFonts w:ascii="Arial" w:hAnsi="Arial" w:cs="Arial"/>
          <w:sz w:val="24"/>
          <w:szCs w:val="24"/>
          <w:lang w:val="lv-LV"/>
        </w:rPr>
        <w:t xml:space="preserve"> uz </w:t>
      </w:r>
      <w:r w:rsidRPr="004A289E">
        <w:rPr>
          <w:rFonts w:ascii="Arial" w:hAnsi="Arial" w:cs="Arial"/>
          <w:sz w:val="24"/>
          <w:szCs w:val="24"/>
          <w:lang w:val="lv-LV"/>
        </w:rPr>
        <w:t>vienas kategorijas reģistrē</w:t>
      </w:r>
      <w:r>
        <w:rPr>
          <w:rFonts w:ascii="Arial" w:hAnsi="Arial" w:cs="Arial"/>
          <w:sz w:val="24"/>
          <w:szCs w:val="24"/>
          <w:lang w:val="lv-LV"/>
        </w:rPr>
        <w:t>tām</w:t>
      </w:r>
      <w:r w:rsidRPr="004A289E">
        <w:rPr>
          <w:rFonts w:ascii="Arial" w:hAnsi="Arial" w:cs="Arial"/>
          <w:sz w:val="24"/>
          <w:szCs w:val="24"/>
          <w:lang w:val="lv-LV"/>
        </w:rPr>
        <w:t xml:space="preserve"> akcij</w:t>
      </w:r>
      <w:r>
        <w:rPr>
          <w:rFonts w:ascii="Arial" w:hAnsi="Arial" w:cs="Arial"/>
          <w:sz w:val="24"/>
          <w:szCs w:val="24"/>
          <w:lang w:val="lv-LV"/>
        </w:rPr>
        <w:t xml:space="preserve">ām. </w:t>
      </w:r>
    </w:p>
    <w:p w14:paraId="61859076" w14:textId="77777777" w:rsidR="0027047B" w:rsidRDefault="0027047B" w:rsidP="00BE07CF">
      <w:pPr>
        <w:ind w:firstLine="567"/>
        <w:jc w:val="both"/>
        <w:rPr>
          <w:rFonts w:ascii="Arial" w:hAnsi="Arial" w:cs="Arial"/>
          <w:sz w:val="24"/>
          <w:szCs w:val="24"/>
          <w:lang w:val="lv-LV"/>
        </w:rPr>
      </w:pPr>
    </w:p>
    <w:p w14:paraId="1BA01DCA" w14:textId="77777777" w:rsidR="0027047B" w:rsidRPr="00D8139E" w:rsidRDefault="0027047B" w:rsidP="00BE07CF">
      <w:pPr>
        <w:ind w:firstLine="567"/>
        <w:jc w:val="both"/>
        <w:rPr>
          <w:rFonts w:ascii="Arial" w:hAnsi="Arial" w:cs="Arial"/>
          <w:sz w:val="24"/>
          <w:szCs w:val="24"/>
          <w:lang w:val="lv-LV"/>
        </w:rPr>
      </w:pPr>
    </w:p>
    <w:p w14:paraId="2A1546C6" w14:textId="77777777" w:rsidR="00BE07CF" w:rsidRDefault="00BE07CF" w:rsidP="00BE07CF">
      <w:pPr>
        <w:ind w:firstLine="567"/>
        <w:jc w:val="both"/>
        <w:rPr>
          <w:rFonts w:ascii="Arial" w:hAnsi="Arial" w:cs="Arial"/>
          <w:b/>
          <w:bCs/>
          <w:sz w:val="24"/>
          <w:szCs w:val="24"/>
          <w:lang w:val="lv-LV"/>
        </w:rPr>
      </w:pPr>
      <w:r w:rsidRPr="004A289E">
        <w:rPr>
          <w:rFonts w:ascii="Arial" w:hAnsi="Arial" w:cs="Arial"/>
          <w:b/>
          <w:bCs/>
          <w:sz w:val="24"/>
          <w:szCs w:val="24"/>
          <w:lang w:val="lv-LV"/>
        </w:rPr>
        <w:t xml:space="preserve">5.2.Par grozījumu izdarīšanu AS “RĪGAS SILTUMS” statūtos </w:t>
      </w:r>
    </w:p>
    <w:p w14:paraId="0D48DAF9" w14:textId="77777777" w:rsidR="00BE07CF" w:rsidRDefault="00BE07CF" w:rsidP="00BE07CF">
      <w:pPr>
        <w:jc w:val="both"/>
        <w:rPr>
          <w:rFonts w:ascii="Arial" w:hAnsi="Arial" w:cs="Arial"/>
          <w:sz w:val="24"/>
          <w:szCs w:val="24"/>
          <w:lang w:val="lv-LV"/>
        </w:rPr>
      </w:pPr>
      <w:r>
        <w:rPr>
          <w:rFonts w:ascii="Arial" w:hAnsi="Arial" w:cs="Arial"/>
          <w:b/>
          <w:bCs/>
          <w:sz w:val="24"/>
          <w:szCs w:val="24"/>
          <w:lang w:val="lv-LV"/>
        </w:rPr>
        <w:tab/>
      </w:r>
      <w:r w:rsidRPr="004A289E">
        <w:rPr>
          <w:rFonts w:ascii="Arial" w:hAnsi="Arial" w:cs="Arial"/>
          <w:sz w:val="24"/>
          <w:szCs w:val="24"/>
          <w:lang w:val="lv-LV"/>
        </w:rPr>
        <w:t>5.2.1.</w:t>
      </w:r>
      <w:r>
        <w:rPr>
          <w:rFonts w:ascii="Arial" w:hAnsi="Arial" w:cs="Arial"/>
          <w:b/>
          <w:bCs/>
          <w:sz w:val="24"/>
          <w:szCs w:val="24"/>
          <w:lang w:val="lv-LV"/>
        </w:rPr>
        <w:t xml:space="preserve"> </w:t>
      </w:r>
      <w:r>
        <w:rPr>
          <w:rFonts w:ascii="Arial" w:hAnsi="Arial" w:cs="Arial"/>
          <w:sz w:val="24"/>
          <w:szCs w:val="24"/>
          <w:lang w:val="lv-LV"/>
        </w:rPr>
        <w:t>Apstiprināt grozījumus AS “RĪGAS SILTUMS” statūtu 3.2.punktā un izteikt šādā redakcijā:</w:t>
      </w:r>
    </w:p>
    <w:p w14:paraId="440479BD" w14:textId="77777777" w:rsidR="00BE07CF" w:rsidRPr="000A0AC8" w:rsidRDefault="00BE07CF" w:rsidP="00BE07CF">
      <w:pPr>
        <w:jc w:val="both"/>
        <w:rPr>
          <w:rFonts w:ascii="Arial" w:hAnsi="Arial" w:cs="Arial"/>
          <w:sz w:val="24"/>
          <w:szCs w:val="24"/>
          <w:lang w:val="lv-LV"/>
        </w:rPr>
      </w:pPr>
      <w:r>
        <w:rPr>
          <w:rFonts w:ascii="Arial" w:hAnsi="Arial" w:cs="Arial"/>
          <w:sz w:val="24"/>
          <w:szCs w:val="24"/>
          <w:lang w:val="lv-LV"/>
        </w:rPr>
        <w:t xml:space="preserve">“3.2. </w:t>
      </w:r>
      <w:r w:rsidRPr="000A0AC8">
        <w:rPr>
          <w:rFonts w:ascii="Arial" w:hAnsi="Arial" w:cs="Arial"/>
          <w:sz w:val="24"/>
          <w:szCs w:val="24"/>
          <w:lang w:val="lv-LV"/>
        </w:rPr>
        <w:t>Visas akcijas dod vienādas tiesības uz dividendes saņemšanu, likvidācijas kvotas saņemšanu un balsstiesībām akcionāru sapulcē. Visas akcijas ir vienas kategorijas reģistrētas akcijas.</w:t>
      </w:r>
      <w:r>
        <w:rPr>
          <w:rFonts w:ascii="Arial" w:hAnsi="Arial" w:cs="Arial"/>
          <w:sz w:val="24"/>
          <w:szCs w:val="24"/>
          <w:lang w:val="lv-LV"/>
        </w:rPr>
        <w:t>”.</w:t>
      </w:r>
    </w:p>
    <w:p w14:paraId="7ABF3354" w14:textId="77777777" w:rsidR="00BE07CF" w:rsidRDefault="00BE07CF" w:rsidP="00BE07CF">
      <w:pPr>
        <w:ind w:left="709"/>
        <w:jc w:val="both"/>
        <w:rPr>
          <w:rFonts w:ascii="Arial" w:hAnsi="Arial" w:cs="Arial"/>
          <w:sz w:val="24"/>
          <w:szCs w:val="24"/>
          <w:lang w:val="lv-LV"/>
        </w:rPr>
      </w:pPr>
      <w:r>
        <w:rPr>
          <w:rFonts w:ascii="Arial" w:hAnsi="Arial" w:cs="Arial"/>
          <w:sz w:val="24"/>
          <w:szCs w:val="24"/>
          <w:lang w:val="lv-LV"/>
        </w:rPr>
        <w:t>5.2.2. papildināt AS “RĪGAS SILTUMS” statūtus ar 7.3.un 7.4.punktu šādā redakcijā:</w:t>
      </w:r>
    </w:p>
    <w:p w14:paraId="14211E65" w14:textId="77777777" w:rsidR="00BE07CF" w:rsidRPr="000A0AC8" w:rsidRDefault="00BE07CF" w:rsidP="00BE07CF">
      <w:pPr>
        <w:jc w:val="both"/>
        <w:rPr>
          <w:rFonts w:ascii="Arial" w:hAnsi="Arial" w:cs="Arial"/>
          <w:sz w:val="24"/>
          <w:szCs w:val="24"/>
          <w:lang w:val="lv-LV"/>
        </w:rPr>
      </w:pPr>
      <w:r>
        <w:rPr>
          <w:rFonts w:ascii="Arial" w:hAnsi="Arial" w:cs="Arial"/>
          <w:sz w:val="24"/>
          <w:szCs w:val="24"/>
          <w:lang w:val="lv-LV"/>
        </w:rPr>
        <w:t>“</w:t>
      </w:r>
      <w:r w:rsidRPr="000A0AC8">
        <w:rPr>
          <w:rFonts w:ascii="Arial" w:hAnsi="Arial" w:cs="Arial"/>
          <w:sz w:val="24"/>
          <w:szCs w:val="24"/>
          <w:lang w:val="lv-LV"/>
        </w:rPr>
        <w:t>7.3.</w:t>
      </w:r>
      <w:r w:rsidRPr="000A0AC8">
        <w:rPr>
          <w:rFonts w:ascii="Arial" w:hAnsi="Arial" w:cs="Arial"/>
          <w:sz w:val="24"/>
          <w:szCs w:val="24"/>
          <w:lang w:val="lv-LV"/>
        </w:rPr>
        <w:tab/>
        <w:t xml:space="preserve">Paziņojumus par akcionāru sapulces sasaukšanu un ar tiem saistītos dokumentus sabiedrības pārvaldes un kontroles institūcijām un akcionāriem </w:t>
      </w:r>
      <w:proofErr w:type="spellStart"/>
      <w:r w:rsidRPr="000A0AC8">
        <w:rPr>
          <w:rFonts w:ascii="Arial" w:hAnsi="Arial" w:cs="Arial"/>
          <w:sz w:val="24"/>
          <w:szCs w:val="24"/>
          <w:lang w:val="lv-LV"/>
        </w:rPr>
        <w:t>nosūta</w:t>
      </w:r>
      <w:proofErr w:type="spellEnd"/>
      <w:r w:rsidRPr="000A0AC8">
        <w:rPr>
          <w:rFonts w:ascii="Arial" w:hAnsi="Arial" w:cs="Arial"/>
          <w:sz w:val="24"/>
          <w:szCs w:val="24"/>
          <w:lang w:val="lv-LV"/>
        </w:rPr>
        <w:t xml:space="preserve"> pa pastu vai elektroniski uz adresēm, kuras ir paziņotas sabiedrībai, vai nodod personīgi.</w:t>
      </w:r>
    </w:p>
    <w:p w14:paraId="5597CC5A" w14:textId="77777777" w:rsidR="00BE07CF" w:rsidRDefault="00BE07CF" w:rsidP="00BE07CF">
      <w:pPr>
        <w:jc w:val="both"/>
        <w:rPr>
          <w:rFonts w:ascii="Arial" w:hAnsi="Arial" w:cs="Arial"/>
          <w:sz w:val="24"/>
          <w:szCs w:val="24"/>
          <w:lang w:val="lv-LV"/>
        </w:rPr>
      </w:pPr>
      <w:r w:rsidRPr="000A0AC8">
        <w:rPr>
          <w:rFonts w:ascii="Arial" w:hAnsi="Arial" w:cs="Arial"/>
          <w:sz w:val="24"/>
          <w:szCs w:val="24"/>
          <w:lang w:val="lv-LV"/>
        </w:rPr>
        <w:t>7.4.</w:t>
      </w:r>
      <w:r w:rsidRPr="000A0AC8">
        <w:rPr>
          <w:rFonts w:ascii="Arial" w:hAnsi="Arial" w:cs="Arial"/>
          <w:sz w:val="24"/>
          <w:szCs w:val="24"/>
          <w:lang w:val="lv-LV"/>
        </w:rPr>
        <w:tab/>
        <w:t>Akcionāriem ir tiesības piedalīties vai balsot akcionāru sapulcē, izmantojot elektroniskos saziņas līdzekļus. Šādā gadījumā akcionāru pārstāvju identifikācija notiek saskaņā ar sabiedrības valdes noteiktām prasībām akcionāru identifikācijai un kārtību, kādā akcionāri var izmantot tiesības balsot akcionāru sapulcē, izmantojot elektroniskos saziņas līdzekļus.</w:t>
      </w:r>
      <w:r>
        <w:rPr>
          <w:rFonts w:ascii="Arial" w:hAnsi="Arial" w:cs="Arial"/>
          <w:sz w:val="24"/>
          <w:szCs w:val="24"/>
          <w:lang w:val="lv-LV"/>
        </w:rPr>
        <w:t>”.</w:t>
      </w:r>
    </w:p>
    <w:p w14:paraId="3B87735C" w14:textId="77777777" w:rsidR="00BE07CF" w:rsidRDefault="00BE07CF" w:rsidP="00BE07CF">
      <w:pPr>
        <w:ind w:left="709"/>
        <w:jc w:val="both"/>
        <w:rPr>
          <w:rFonts w:ascii="Arial" w:hAnsi="Arial" w:cs="Arial"/>
          <w:sz w:val="24"/>
          <w:szCs w:val="24"/>
          <w:lang w:val="lv-LV"/>
        </w:rPr>
      </w:pPr>
      <w:r>
        <w:rPr>
          <w:rFonts w:ascii="Arial" w:hAnsi="Arial" w:cs="Arial"/>
          <w:sz w:val="24"/>
          <w:szCs w:val="24"/>
          <w:lang w:val="lv-LV"/>
        </w:rPr>
        <w:t xml:space="preserve">5.2.3. Apstiprināt AS “RĪGAS SILTUMS” statūtus jaunā redakcijā (pielikumā). </w:t>
      </w:r>
    </w:p>
    <w:p w14:paraId="56616205" w14:textId="77777777" w:rsidR="00BE07CF" w:rsidRDefault="00BE07CF" w:rsidP="00BE07CF">
      <w:pPr>
        <w:ind w:left="709"/>
        <w:jc w:val="both"/>
        <w:rPr>
          <w:rFonts w:ascii="Arial" w:hAnsi="Arial" w:cs="Arial"/>
          <w:sz w:val="24"/>
          <w:szCs w:val="24"/>
          <w:lang w:val="lv-LV"/>
        </w:rPr>
      </w:pPr>
      <w:r>
        <w:rPr>
          <w:rFonts w:ascii="Arial" w:hAnsi="Arial" w:cs="Arial"/>
          <w:sz w:val="24"/>
          <w:szCs w:val="24"/>
          <w:lang w:val="lv-LV"/>
        </w:rPr>
        <w:t xml:space="preserve">5.2.4. Uzdot AS “RĪGAS SILTUMS” valdei iesniegt Uzņēmumu reģistrā ar AS “RĪGAS SILTUMS” statūtu grozījumiem saistītos dokumentus. </w:t>
      </w:r>
    </w:p>
    <w:p w14:paraId="70FA2C3C" w14:textId="77777777" w:rsidR="00BE07CF" w:rsidRPr="00BB11B0" w:rsidRDefault="00BE07CF" w:rsidP="00BE07CF">
      <w:pPr>
        <w:jc w:val="both"/>
        <w:rPr>
          <w:rFonts w:ascii="Arial" w:hAnsi="Arial" w:cs="Arial"/>
          <w:b/>
          <w:bCs/>
          <w:sz w:val="24"/>
          <w:szCs w:val="24"/>
          <w:lang w:val="lv-LV"/>
        </w:rPr>
      </w:pPr>
      <w:r w:rsidRPr="00BB11B0">
        <w:rPr>
          <w:rFonts w:ascii="Arial" w:hAnsi="Arial" w:cs="Arial"/>
          <w:b/>
          <w:bCs/>
          <w:sz w:val="24"/>
          <w:szCs w:val="24"/>
          <w:lang w:val="lv-LV"/>
        </w:rPr>
        <w:t>6.Par sintētiskā metāna projekta vīziju</w:t>
      </w:r>
    </w:p>
    <w:p w14:paraId="487FF282" w14:textId="77777777" w:rsidR="00BE07CF" w:rsidRDefault="00BE07CF" w:rsidP="00BE07CF">
      <w:pPr>
        <w:jc w:val="both"/>
        <w:rPr>
          <w:rFonts w:ascii="Arial" w:hAnsi="Arial" w:cs="Arial"/>
          <w:sz w:val="24"/>
          <w:szCs w:val="24"/>
          <w:lang w:val="lv-LV"/>
        </w:rPr>
      </w:pPr>
      <w:r>
        <w:rPr>
          <w:rFonts w:ascii="Arial" w:hAnsi="Arial" w:cs="Arial"/>
          <w:sz w:val="24"/>
          <w:szCs w:val="24"/>
          <w:lang w:val="lv-LV"/>
        </w:rPr>
        <w:t xml:space="preserve">Pieņemt zināšanai AS “RĪGAS SILTUMS” valdes ziņojumu par sintētiskā metāna projekta virzību. </w:t>
      </w:r>
    </w:p>
    <w:p w14:paraId="6F8730AD" w14:textId="77777777" w:rsidR="00BE07CF" w:rsidRDefault="00BE07CF" w:rsidP="00BE07CF">
      <w:pPr>
        <w:jc w:val="both"/>
        <w:rPr>
          <w:rFonts w:ascii="Arial" w:hAnsi="Arial" w:cs="Arial"/>
          <w:sz w:val="24"/>
          <w:szCs w:val="24"/>
          <w:lang w:val="lv-LV"/>
        </w:rPr>
      </w:pPr>
    </w:p>
    <w:p w14:paraId="306359AE" w14:textId="77777777" w:rsidR="00BE07CF" w:rsidRDefault="00BE07CF" w:rsidP="00BE07CF">
      <w:pPr>
        <w:jc w:val="both"/>
        <w:rPr>
          <w:rFonts w:ascii="Arial" w:hAnsi="Arial" w:cs="Arial"/>
          <w:sz w:val="24"/>
          <w:szCs w:val="24"/>
          <w:lang w:val="lv-LV"/>
        </w:rPr>
      </w:pPr>
    </w:p>
    <w:p w14:paraId="6E74335D" w14:textId="77777777" w:rsidR="00BE07CF" w:rsidRPr="00761BC9" w:rsidRDefault="00BE07CF" w:rsidP="00BE07CF">
      <w:pPr>
        <w:jc w:val="both"/>
        <w:rPr>
          <w:rFonts w:ascii="Arial" w:hAnsi="Arial" w:cs="Arial"/>
          <w:sz w:val="24"/>
          <w:szCs w:val="24"/>
          <w:lang w:val="lv-LV"/>
        </w:rPr>
      </w:pPr>
    </w:p>
    <w:p w14:paraId="7AE357BD" w14:textId="77777777" w:rsidR="00BE07CF" w:rsidRPr="00761BC9" w:rsidRDefault="00BE07CF" w:rsidP="00BE07CF">
      <w:pPr>
        <w:jc w:val="both"/>
        <w:rPr>
          <w:rFonts w:ascii="Arial" w:hAnsi="Arial" w:cs="Arial"/>
          <w:sz w:val="24"/>
          <w:szCs w:val="24"/>
          <w:lang w:val="lv-LV"/>
        </w:rPr>
      </w:pPr>
      <w:r w:rsidRPr="00761BC9">
        <w:rPr>
          <w:rFonts w:ascii="Arial" w:hAnsi="Arial" w:cs="Arial"/>
          <w:sz w:val="24"/>
          <w:szCs w:val="24"/>
          <w:lang w:val="lv-LV"/>
        </w:rPr>
        <w:t>AS</w:t>
      </w:r>
      <w:r>
        <w:rPr>
          <w:rFonts w:ascii="Arial" w:hAnsi="Arial" w:cs="Arial"/>
          <w:sz w:val="24"/>
          <w:szCs w:val="24"/>
          <w:lang w:val="lv-LV"/>
        </w:rPr>
        <w:t xml:space="preserve"> “</w:t>
      </w:r>
      <w:r w:rsidRPr="00761BC9">
        <w:rPr>
          <w:rFonts w:ascii="Arial" w:hAnsi="Arial" w:cs="Arial"/>
          <w:sz w:val="24"/>
          <w:szCs w:val="24"/>
          <w:lang w:val="lv-LV"/>
        </w:rPr>
        <w:t xml:space="preserve">RĪGAS SILTUMS” valdes priekšsēdētājs </w:t>
      </w:r>
      <w:proofErr w:type="spellStart"/>
      <w:r w:rsidRPr="00761BC9">
        <w:rPr>
          <w:rFonts w:ascii="Arial" w:hAnsi="Arial" w:cs="Arial"/>
          <w:sz w:val="24"/>
          <w:szCs w:val="24"/>
          <w:lang w:val="lv-LV"/>
        </w:rPr>
        <w:t>I.Pētersons</w:t>
      </w:r>
      <w:proofErr w:type="spellEnd"/>
    </w:p>
    <w:p w14:paraId="318F32D9" w14:textId="77777777" w:rsidR="004D0143" w:rsidRDefault="004D0143" w:rsidP="0025359A">
      <w:pPr>
        <w:ind w:left="720" w:hanging="360"/>
        <w:jc w:val="center"/>
        <w:rPr>
          <w:rFonts w:ascii="Arial" w:hAnsi="Arial" w:cs="Arial"/>
          <w:b/>
          <w:bCs/>
          <w:sz w:val="60"/>
          <w:szCs w:val="60"/>
        </w:rPr>
      </w:pPr>
    </w:p>
    <w:p w14:paraId="26C87654" w14:textId="536D6C5B" w:rsidR="00BE07CF" w:rsidRDefault="00BE07CF">
      <w:pPr>
        <w:rPr>
          <w:rFonts w:ascii="Arial" w:hAnsi="Arial" w:cs="Arial"/>
          <w:b/>
          <w:bCs/>
          <w:sz w:val="60"/>
          <w:szCs w:val="60"/>
        </w:rPr>
      </w:pPr>
      <w:r>
        <w:rPr>
          <w:rFonts w:ascii="Arial" w:hAnsi="Arial" w:cs="Arial"/>
          <w:b/>
          <w:bCs/>
          <w:sz w:val="60"/>
          <w:szCs w:val="60"/>
        </w:rPr>
        <w:br w:type="page"/>
      </w:r>
    </w:p>
    <w:p w14:paraId="27E2C616" w14:textId="1194E549" w:rsidR="004D0143" w:rsidRPr="00BE07CF" w:rsidRDefault="00BE07CF" w:rsidP="00BE07CF">
      <w:pPr>
        <w:ind w:left="720" w:hanging="360"/>
        <w:jc w:val="right"/>
        <w:rPr>
          <w:rFonts w:ascii="Arial" w:hAnsi="Arial" w:cs="Arial"/>
          <w:b/>
          <w:bCs/>
          <w:sz w:val="24"/>
          <w:szCs w:val="24"/>
        </w:rPr>
      </w:pPr>
      <w:proofErr w:type="spellStart"/>
      <w:r w:rsidRPr="00BE07CF">
        <w:rPr>
          <w:rFonts w:ascii="Arial" w:hAnsi="Arial" w:cs="Arial"/>
          <w:b/>
          <w:bCs/>
          <w:sz w:val="24"/>
          <w:szCs w:val="24"/>
        </w:rPr>
        <w:t>Pielikums</w:t>
      </w:r>
      <w:proofErr w:type="spellEnd"/>
    </w:p>
    <w:p w14:paraId="3578165F" w14:textId="77777777" w:rsidR="004D0143" w:rsidRDefault="004D0143" w:rsidP="0025359A">
      <w:pPr>
        <w:ind w:left="720" w:hanging="360"/>
        <w:jc w:val="center"/>
        <w:rPr>
          <w:rFonts w:ascii="Arial" w:hAnsi="Arial" w:cs="Arial"/>
          <w:b/>
          <w:bCs/>
          <w:sz w:val="60"/>
          <w:szCs w:val="60"/>
        </w:rPr>
      </w:pPr>
    </w:p>
    <w:p w14:paraId="04C2A922" w14:textId="77777777" w:rsidR="004D0143" w:rsidRDefault="004D0143" w:rsidP="0025359A">
      <w:pPr>
        <w:ind w:left="720" w:hanging="360"/>
        <w:jc w:val="center"/>
        <w:rPr>
          <w:rFonts w:ascii="Arial" w:hAnsi="Arial" w:cs="Arial"/>
          <w:b/>
          <w:bCs/>
          <w:sz w:val="60"/>
          <w:szCs w:val="60"/>
        </w:rPr>
      </w:pPr>
    </w:p>
    <w:p w14:paraId="097E5D20" w14:textId="77777777" w:rsidR="00BE07CF" w:rsidRDefault="00BE07CF" w:rsidP="0025359A">
      <w:pPr>
        <w:ind w:left="720" w:hanging="360"/>
        <w:jc w:val="center"/>
        <w:rPr>
          <w:rFonts w:ascii="Arial" w:hAnsi="Arial" w:cs="Arial"/>
          <w:b/>
          <w:bCs/>
          <w:sz w:val="60"/>
          <w:szCs w:val="60"/>
        </w:rPr>
      </w:pPr>
    </w:p>
    <w:p w14:paraId="2AE0E239" w14:textId="77777777" w:rsidR="00BE07CF" w:rsidRDefault="00BE07CF" w:rsidP="0025359A">
      <w:pPr>
        <w:ind w:left="720" w:hanging="360"/>
        <w:jc w:val="center"/>
        <w:rPr>
          <w:rFonts w:ascii="Arial" w:hAnsi="Arial" w:cs="Arial"/>
          <w:b/>
          <w:bCs/>
          <w:sz w:val="60"/>
          <w:szCs w:val="60"/>
        </w:rPr>
      </w:pPr>
    </w:p>
    <w:p w14:paraId="1EC5CDAC" w14:textId="77777777" w:rsidR="004D0143" w:rsidRDefault="00AF1787" w:rsidP="0025359A">
      <w:pPr>
        <w:ind w:left="720" w:hanging="360"/>
        <w:jc w:val="center"/>
        <w:rPr>
          <w:rFonts w:ascii="Arial" w:hAnsi="Arial" w:cs="Arial"/>
          <w:b/>
          <w:bCs/>
          <w:sz w:val="60"/>
          <w:szCs w:val="60"/>
        </w:rPr>
      </w:pPr>
      <w:proofErr w:type="spellStart"/>
      <w:r w:rsidRPr="004D0143">
        <w:rPr>
          <w:rFonts w:ascii="Arial" w:hAnsi="Arial" w:cs="Arial"/>
          <w:b/>
          <w:bCs/>
          <w:sz w:val="60"/>
          <w:szCs w:val="60"/>
        </w:rPr>
        <w:t>Akciju</w:t>
      </w:r>
      <w:proofErr w:type="spellEnd"/>
      <w:r w:rsidRPr="004D0143">
        <w:rPr>
          <w:rFonts w:ascii="Arial" w:hAnsi="Arial" w:cs="Arial"/>
          <w:b/>
          <w:bCs/>
          <w:sz w:val="60"/>
          <w:szCs w:val="60"/>
        </w:rPr>
        <w:t xml:space="preserve"> </w:t>
      </w:r>
      <w:proofErr w:type="spellStart"/>
      <w:r w:rsidRPr="004D0143">
        <w:rPr>
          <w:rFonts w:ascii="Arial" w:hAnsi="Arial" w:cs="Arial"/>
          <w:b/>
          <w:bCs/>
          <w:sz w:val="60"/>
          <w:szCs w:val="60"/>
        </w:rPr>
        <w:t>sabiedrības</w:t>
      </w:r>
      <w:proofErr w:type="spellEnd"/>
      <w:r w:rsidRPr="004D0143">
        <w:rPr>
          <w:rFonts w:ascii="Arial" w:hAnsi="Arial" w:cs="Arial"/>
          <w:b/>
          <w:bCs/>
          <w:sz w:val="60"/>
          <w:szCs w:val="60"/>
        </w:rPr>
        <w:t xml:space="preserve"> </w:t>
      </w:r>
    </w:p>
    <w:p w14:paraId="045DBC54" w14:textId="77777777" w:rsidR="004D0143" w:rsidRDefault="00AF1787" w:rsidP="0025359A">
      <w:pPr>
        <w:ind w:left="720" w:hanging="360"/>
        <w:jc w:val="center"/>
        <w:rPr>
          <w:rFonts w:ascii="Arial" w:hAnsi="Arial" w:cs="Arial"/>
          <w:b/>
          <w:bCs/>
          <w:sz w:val="60"/>
          <w:szCs w:val="60"/>
        </w:rPr>
      </w:pPr>
      <w:r w:rsidRPr="004D0143">
        <w:rPr>
          <w:rFonts w:ascii="Arial" w:hAnsi="Arial" w:cs="Arial"/>
          <w:b/>
          <w:bCs/>
          <w:sz w:val="60"/>
          <w:szCs w:val="60"/>
        </w:rPr>
        <w:t xml:space="preserve">„RĪGAS SILTUMS” </w:t>
      </w:r>
    </w:p>
    <w:p w14:paraId="5751E4CA" w14:textId="7BC309D9" w:rsidR="004D0143" w:rsidRDefault="00AF1787" w:rsidP="0025359A">
      <w:pPr>
        <w:ind w:left="720" w:hanging="360"/>
        <w:jc w:val="center"/>
        <w:rPr>
          <w:rFonts w:ascii="Arial" w:hAnsi="Arial" w:cs="Arial"/>
          <w:b/>
          <w:bCs/>
          <w:sz w:val="60"/>
          <w:szCs w:val="60"/>
        </w:rPr>
      </w:pPr>
      <w:r w:rsidRPr="004D0143">
        <w:rPr>
          <w:rFonts w:ascii="Arial" w:hAnsi="Arial" w:cs="Arial"/>
          <w:b/>
          <w:bCs/>
          <w:sz w:val="60"/>
          <w:szCs w:val="60"/>
        </w:rPr>
        <w:t xml:space="preserve">S T A T Ū T I </w:t>
      </w:r>
    </w:p>
    <w:p w14:paraId="30F40A4F" w14:textId="39372728" w:rsidR="00AF1787" w:rsidRPr="004D0143" w:rsidRDefault="00AF1787" w:rsidP="0025359A">
      <w:pPr>
        <w:ind w:left="720" w:hanging="360"/>
        <w:jc w:val="center"/>
        <w:rPr>
          <w:rFonts w:ascii="Arial" w:hAnsi="Arial" w:cs="Arial"/>
          <w:b/>
          <w:bCs/>
          <w:sz w:val="24"/>
          <w:szCs w:val="24"/>
        </w:rPr>
      </w:pPr>
      <w:r w:rsidRPr="004D0143">
        <w:rPr>
          <w:rFonts w:ascii="Arial" w:hAnsi="Arial" w:cs="Arial"/>
          <w:b/>
          <w:bCs/>
          <w:sz w:val="24"/>
          <w:szCs w:val="24"/>
        </w:rPr>
        <w:t xml:space="preserve">(JAUNĀ REDAKCIJA) </w:t>
      </w:r>
    </w:p>
    <w:p w14:paraId="2B20CD5F" w14:textId="77777777" w:rsidR="00AF1787" w:rsidRDefault="00AF1787" w:rsidP="0025359A">
      <w:pPr>
        <w:ind w:left="720" w:hanging="360"/>
        <w:jc w:val="center"/>
      </w:pPr>
    </w:p>
    <w:p w14:paraId="7D9A8088" w14:textId="77777777" w:rsidR="00AF1787" w:rsidRDefault="00AF1787" w:rsidP="0025359A">
      <w:pPr>
        <w:ind w:left="720" w:hanging="360"/>
        <w:jc w:val="center"/>
      </w:pPr>
    </w:p>
    <w:p w14:paraId="18C3D77E" w14:textId="77777777" w:rsidR="00AF1787" w:rsidRDefault="00AF1787" w:rsidP="0025359A">
      <w:pPr>
        <w:ind w:left="720" w:hanging="360"/>
        <w:jc w:val="center"/>
      </w:pPr>
    </w:p>
    <w:p w14:paraId="1A84C6E0" w14:textId="77777777" w:rsidR="00AF1787" w:rsidRDefault="00AF1787" w:rsidP="0025359A">
      <w:pPr>
        <w:ind w:left="720" w:hanging="360"/>
        <w:jc w:val="center"/>
      </w:pPr>
    </w:p>
    <w:p w14:paraId="6DE5EB51" w14:textId="77777777" w:rsidR="00AF1787" w:rsidRDefault="00AF1787" w:rsidP="0025359A">
      <w:pPr>
        <w:ind w:left="720" w:hanging="360"/>
        <w:jc w:val="center"/>
      </w:pPr>
    </w:p>
    <w:p w14:paraId="0C1E24FF" w14:textId="77777777" w:rsidR="00AF1787" w:rsidRDefault="00AF1787" w:rsidP="0025359A">
      <w:pPr>
        <w:ind w:left="720" w:hanging="360"/>
        <w:jc w:val="center"/>
      </w:pPr>
    </w:p>
    <w:p w14:paraId="64EE8137" w14:textId="77777777" w:rsidR="00AF1787" w:rsidRDefault="00AF1787" w:rsidP="0025359A">
      <w:pPr>
        <w:ind w:left="720" w:hanging="360"/>
        <w:jc w:val="center"/>
      </w:pPr>
    </w:p>
    <w:p w14:paraId="26C88D93" w14:textId="77777777" w:rsidR="00AF1787" w:rsidRDefault="00AF1787" w:rsidP="0025359A">
      <w:pPr>
        <w:ind w:left="720" w:hanging="360"/>
        <w:jc w:val="center"/>
      </w:pPr>
    </w:p>
    <w:p w14:paraId="145767AF" w14:textId="77777777" w:rsidR="00AF1787" w:rsidRDefault="00AF1787" w:rsidP="0025359A">
      <w:pPr>
        <w:ind w:left="720" w:hanging="360"/>
        <w:jc w:val="center"/>
      </w:pPr>
    </w:p>
    <w:p w14:paraId="559B2849" w14:textId="77777777" w:rsidR="00AF1787" w:rsidRDefault="00AF1787" w:rsidP="004D0143"/>
    <w:p w14:paraId="3D4C3291" w14:textId="15BF0F47" w:rsidR="00AF1787" w:rsidRDefault="00AF1787" w:rsidP="00AF1787">
      <w:pPr>
        <w:ind w:left="720" w:hanging="360"/>
        <w:jc w:val="right"/>
      </w:pPr>
      <w:r w:rsidRPr="00AF1787">
        <w:t xml:space="preserve">APSTIPIRINĀTI </w:t>
      </w:r>
      <w:r>
        <w:t>AS</w:t>
      </w:r>
      <w:r w:rsidRPr="00AF1787">
        <w:t xml:space="preserve"> “RĪGAS SILTUMS” </w:t>
      </w:r>
    </w:p>
    <w:p w14:paraId="49597931" w14:textId="10536DEA" w:rsidR="00BE07CF" w:rsidRDefault="00AF1787" w:rsidP="00AF1787">
      <w:pPr>
        <w:ind w:left="720" w:hanging="360"/>
        <w:jc w:val="right"/>
      </w:pPr>
      <w:r>
        <w:t>____</w:t>
      </w:r>
      <w:r w:rsidRPr="00AF1787">
        <w:t>.202</w:t>
      </w:r>
      <w:r>
        <w:t>4</w:t>
      </w:r>
      <w:r w:rsidRPr="00AF1787">
        <w:t xml:space="preserve">. </w:t>
      </w:r>
      <w:proofErr w:type="spellStart"/>
      <w:r w:rsidRPr="00AF1787">
        <w:t>kārtējā</w:t>
      </w:r>
      <w:proofErr w:type="spellEnd"/>
      <w:r w:rsidRPr="00AF1787">
        <w:t xml:space="preserve"> </w:t>
      </w:r>
      <w:proofErr w:type="spellStart"/>
      <w:r w:rsidRPr="00AF1787">
        <w:t>akcionāru</w:t>
      </w:r>
      <w:proofErr w:type="spellEnd"/>
      <w:r w:rsidRPr="00AF1787">
        <w:t xml:space="preserve"> </w:t>
      </w:r>
      <w:proofErr w:type="spellStart"/>
      <w:r w:rsidRPr="00AF1787">
        <w:t>sapulcē</w:t>
      </w:r>
      <w:proofErr w:type="spellEnd"/>
      <w:r w:rsidRPr="00AF1787">
        <w:t xml:space="preserve"> (</w:t>
      </w:r>
      <w:proofErr w:type="spellStart"/>
      <w:r w:rsidRPr="00AF1787">
        <w:t>protokols</w:t>
      </w:r>
      <w:proofErr w:type="spellEnd"/>
      <w:r w:rsidRPr="00AF1787">
        <w:t xml:space="preserve"> </w:t>
      </w:r>
      <w:proofErr w:type="gramStart"/>
      <w:r w:rsidRPr="00AF1787">
        <w:t>Nr.</w:t>
      </w:r>
      <w:r w:rsidR="00793582">
        <w:t>_</w:t>
      </w:r>
      <w:proofErr w:type="gramEnd"/>
      <w:r w:rsidR="004D0143">
        <w:t>)</w:t>
      </w:r>
    </w:p>
    <w:p w14:paraId="5DA98F7F" w14:textId="77777777" w:rsidR="00BE07CF" w:rsidRDefault="00BE07CF" w:rsidP="00AF1787">
      <w:pPr>
        <w:ind w:left="720" w:hanging="360"/>
        <w:jc w:val="right"/>
      </w:pPr>
    </w:p>
    <w:p w14:paraId="49554D24" w14:textId="7D93284F" w:rsidR="00A703FB" w:rsidRPr="0025359A" w:rsidRDefault="0025359A" w:rsidP="0025359A">
      <w:pPr>
        <w:pStyle w:val="ListParagraph"/>
        <w:numPr>
          <w:ilvl w:val="0"/>
          <w:numId w:val="1"/>
        </w:numPr>
        <w:jc w:val="center"/>
        <w:rPr>
          <w:rFonts w:ascii="Arial" w:hAnsi="Arial" w:cs="Arial"/>
          <w:b/>
          <w:bCs/>
          <w:sz w:val="24"/>
          <w:szCs w:val="24"/>
          <w:lang w:val="lv-LV"/>
        </w:rPr>
      </w:pPr>
      <w:r w:rsidRPr="0025359A">
        <w:rPr>
          <w:rFonts w:ascii="Arial" w:hAnsi="Arial" w:cs="Arial"/>
          <w:b/>
          <w:bCs/>
          <w:sz w:val="24"/>
          <w:szCs w:val="24"/>
          <w:lang w:val="lv-LV"/>
        </w:rPr>
        <w:t>Firma</w:t>
      </w:r>
    </w:p>
    <w:p w14:paraId="49866756" w14:textId="789B7511" w:rsidR="0025359A" w:rsidRPr="0025359A" w:rsidRDefault="0025359A" w:rsidP="0025359A">
      <w:pPr>
        <w:jc w:val="both"/>
        <w:rPr>
          <w:rFonts w:ascii="Arial" w:hAnsi="Arial" w:cs="Arial"/>
          <w:sz w:val="24"/>
          <w:szCs w:val="24"/>
          <w:lang w:val="lv-LV"/>
        </w:rPr>
      </w:pPr>
      <w:r w:rsidRPr="0025359A">
        <w:rPr>
          <w:rFonts w:ascii="Arial" w:hAnsi="Arial" w:cs="Arial"/>
          <w:sz w:val="24"/>
          <w:szCs w:val="24"/>
          <w:lang w:val="lv-LV"/>
        </w:rPr>
        <w:t>Kapitālsabiedrības (turpmāk statūtos - sabiedrība) firma ir akciju sabiedrība “RĪGAS SILTUMS”.</w:t>
      </w:r>
    </w:p>
    <w:p w14:paraId="0188CD86" w14:textId="74772F10" w:rsidR="0025359A" w:rsidRPr="0025359A" w:rsidRDefault="0025359A" w:rsidP="0025359A">
      <w:pPr>
        <w:pStyle w:val="ListParagraph"/>
        <w:numPr>
          <w:ilvl w:val="0"/>
          <w:numId w:val="1"/>
        </w:numPr>
        <w:jc w:val="center"/>
        <w:rPr>
          <w:rFonts w:ascii="Arial" w:hAnsi="Arial" w:cs="Arial"/>
          <w:b/>
          <w:bCs/>
          <w:sz w:val="24"/>
          <w:szCs w:val="24"/>
          <w:lang w:val="lv-LV"/>
        </w:rPr>
      </w:pPr>
      <w:r w:rsidRPr="0025359A">
        <w:rPr>
          <w:rFonts w:ascii="Arial" w:hAnsi="Arial" w:cs="Arial"/>
          <w:b/>
          <w:bCs/>
          <w:sz w:val="24"/>
          <w:szCs w:val="24"/>
          <w:lang w:val="lv-LV"/>
        </w:rPr>
        <w:t>Komercdarbības veidi</w:t>
      </w:r>
    </w:p>
    <w:p w14:paraId="3806EDB2" w14:textId="77777777" w:rsidR="0025359A" w:rsidRPr="0025359A" w:rsidRDefault="0025359A" w:rsidP="0025359A">
      <w:pPr>
        <w:pStyle w:val="ListParagraph"/>
        <w:jc w:val="both"/>
        <w:rPr>
          <w:rFonts w:ascii="Arial" w:hAnsi="Arial" w:cs="Arial"/>
          <w:sz w:val="24"/>
          <w:szCs w:val="24"/>
          <w:lang w:val="lv-LV"/>
        </w:rPr>
      </w:pPr>
    </w:p>
    <w:p w14:paraId="02378FE9" w14:textId="77777777" w:rsidR="0025359A" w:rsidRPr="0025359A" w:rsidRDefault="0025359A" w:rsidP="0025359A">
      <w:pPr>
        <w:pStyle w:val="ListParagraph"/>
        <w:numPr>
          <w:ilvl w:val="1"/>
          <w:numId w:val="1"/>
        </w:numPr>
        <w:ind w:left="0" w:firstLine="0"/>
        <w:jc w:val="both"/>
        <w:rPr>
          <w:rFonts w:ascii="Arial" w:hAnsi="Arial" w:cs="Arial"/>
          <w:sz w:val="24"/>
          <w:szCs w:val="24"/>
          <w:lang w:val="lv-LV"/>
        </w:rPr>
      </w:pPr>
      <w:r w:rsidRPr="0025359A">
        <w:rPr>
          <w:rFonts w:ascii="Arial" w:hAnsi="Arial" w:cs="Arial"/>
          <w:sz w:val="24"/>
          <w:szCs w:val="24"/>
          <w:lang w:val="lv-LV"/>
        </w:rPr>
        <w:t xml:space="preserve">Sabiedrības komercdarbība nodrošina lietotājus Rīgas pilsētā ar centralizētu, nepārtrauktu, ekonomiski pamatotu, pieprasītajā daudzumā un vides aizsardzības nosacījumiem atbilstošu siltumapgādi. </w:t>
      </w:r>
    </w:p>
    <w:p w14:paraId="724B7BC7" w14:textId="77777777" w:rsidR="0025359A" w:rsidRPr="0025359A" w:rsidRDefault="0025359A" w:rsidP="0025359A">
      <w:pPr>
        <w:pStyle w:val="ListParagraph"/>
        <w:numPr>
          <w:ilvl w:val="1"/>
          <w:numId w:val="1"/>
        </w:numPr>
        <w:ind w:left="0" w:firstLine="0"/>
        <w:jc w:val="both"/>
        <w:rPr>
          <w:rFonts w:ascii="Arial" w:hAnsi="Arial" w:cs="Arial"/>
          <w:sz w:val="24"/>
          <w:szCs w:val="24"/>
          <w:lang w:val="lv-LV"/>
        </w:rPr>
      </w:pPr>
      <w:r w:rsidRPr="0025359A">
        <w:rPr>
          <w:rFonts w:ascii="Arial" w:hAnsi="Arial" w:cs="Arial"/>
          <w:sz w:val="24"/>
          <w:szCs w:val="24"/>
          <w:lang w:val="lv-LV"/>
        </w:rPr>
        <w:t xml:space="preserve"> Sabiedrība veic šādu komercdarbību: </w:t>
      </w:r>
    </w:p>
    <w:p w14:paraId="116E10FE" w14:textId="77777777" w:rsidR="0025359A" w:rsidRPr="0025359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2.2.1. tvaika piegāde un gaisa kondicionēšana (35.30);</w:t>
      </w:r>
    </w:p>
    <w:p w14:paraId="6630DE5E" w14:textId="77777777" w:rsidR="0025359A" w:rsidRPr="0025359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2.2.2. elektroenerģijas ražošana (35.11);</w:t>
      </w:r>
    </w:p>
    <w:p w14:paraId="29653A7F" w14:textId="77777777" w:rsidR="0025359A" w:rsidRPr="0025359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2.2.3. citur neklasificēta ražošana (32.99);</w:t>
      </w:r>
    </w:p>
    <w:p w14:paraId="366CD944" w14:textId="77777777" w:rsidR="0025359A" w:rsidRPr="0025359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2.2.4. elektroenerģijas sadale (35.13);</w:t>
      </w:r>
    </w:p>
    <w:p w14:paraId="4CA9FA82" w14:textId="77777777" w:rsidR="0025359A" w:rsidRPr="0025359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2.2.5. elektroenerģijas tirdzniecība (35.14);</w:t>
      </w:r>
    </w:p>
    <w:p w14:paraId="2A80E5AC" w14:textId="77777777" w:rsidR="0025359A" w:rsidRPr="0025359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2.2.6. cauruļvadu transports (49.50);</w:t>
      </w:r>
    </w:p>
    <w:p w14:paraId="68754A08" w14:textId="77777777" w:rsidR="0025359A" w:rsidRPr="0025359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2.2.7. elektroinstalācijas ierīkošana (43.21);</w:t>
      </w:r>
    </w:p>
    <w:p w14:paraId="5CA8CADF" w14:textId="77777777" w:rsidR="0025359A" w:rsidRPr="0025359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2.2.8. elektroapgādes un telekomunikāciju sistēmu būvniecība (42.22);</w:t>
      </w:r>
    </w:p>
    <w:p w14:paraId="68C4F594" w14:textId="77777777" w:rsidR="0025359A" w:rsidRPr="0025359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 xml:space="preserve">2.2.9. cauruļvadu, apkures un gaisa kondicionēšanas iekārtu uzstādīšana (43.22); 2.2.10. citu </w:t>
      </w:r>
      <w:proofErr w:type="spellStart"/>
      <w:r w:rsidRPr="0025359A">
        <w:rPr>
          <w:rFonts w:ascii="Arial" w:hAnsi="Arial" w:cs="Arial"/>
          <w:sz w:val="24"/>
          <w:szCs w:val="24"/>
          <w:lang w:val="lv-LV"/>
        </w:rPr>
        <w:t>inženiersistēmu</w:t>
      </w:r>
      <w:proofErr w:type="spellEnd"/>
      <w:r w:rsidRPr="0025359A">
        <w:rPr>
          <w:rFonts w:ascii="Arial" w:hAnsi="Arial" w:cs="Arial"/>
          <w:sz w:val="24"/>
          <w:szCs w:val="24"/>
          <w:lang w:val="lv-LV"/>
        </w:rPr>
        <w:t xml:space="preserve"> montāža (43.29);</w:t>
      </w:r>
    </w:p>
    <w:p w14:paraId="46F97C48" w14:textId="77777777" w:rsidR="0025359A" w:rsidRPr="0025359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2.2.11. iekārtu remonts (33.12);</w:t>
      </w:r>
    </w:p>
    <w:p w14:paraId="7956B38C" w14:textId="77777777" w:rsidR="0025359A" w:rsidRPr="0025359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2.2.12. citu ierīču remonts (33.19);</w:t>
      </w:r>
    </w:p>
    <w:p w14:paraId="397C63E9" w14:textId="77777777" w:rsidR="0025359A" w:rsidRPr="0025359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 xml:space="preserve">2.2.13. citur neklasificēta </w:t>
      </w:r>
      <w:proofErr w:type="spellStart"/>
      <w:r w:rsidRPr="0025359A">
        <w:rPr>
          <w:rFonts w:ascii="Arial" w:hAnsi="Arial" w:cs="Arial"/>
          <w:sz w:val="24"/>
          <w:szCs w:val="24"/>
          <w:lang w:val="lv-LV"/>
        </w:rPr>
        <w:t>inženierbūvniecība</w:t>
      </w:r>
      <w:proofErr w:type="spellEnd"/>
      <w:r w:rsidRPr="0025359A">
        <w:rPr>
          <w:rFonts w:ascii="Arial" w:hAnsi="Arial" w:cs="Arial"/>
          <w:sz w:val="24"/>
          <w:szCs w:val="24"/>
          <w:lang w:val="lv-LV"/>
        </w:rPr>
        <w:t xml:space="preserve"> (42.99);</w:t>
      </w:r>
    </w:p>
    <w:p w14:paraId="6A3DC3E4" w14:textId="77777777" w:rsidR="0025359A" w:rsidRPr="0025359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2.2.14. būvniecības projektu izstrādāšana (41.10);</w:t>
      </w:r>
    </w:p>
    <w:p w14:paraId="42797963" w14:textId="77777777" w:rsidR="0025359A" w:rsidRPr="0025359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2.2.15. specializētie projektēšanas darbi (74.10);</w:t>
      </w:r>
    </w:p>
    <w:p w14:paraId="31C3D0BF" w14:textId="77777777" w:rsidR="0025359A" w:rsidRPr="0025359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2.2.16. arhitektūras pakalpojumi (71.11);</w:t>
      </w:r>
    </w:p>
    <w:p w14:paraId="010CA0FC" w14:textId="77777777" w:rsidR="0025359A" w:rsidRPr="0025359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 xml:space="preserve">2.2.17. </w:t>
      </w:r>
      <w:proofErr w:type="spellStart"/>
      <w:r w:rsidRPr="0025359A">
        <w:rPr>
          <w:rFonts w:ascii="Arial" w:hAnsi="Arial" w:cs="Arial"/>
          <w:sz w:val="24"/>
          <w:szCs w:val="24"/>
          <w:lang w:val="lv-LV"/>
        </w:rPr>
        <w:t>inženierdarbības</w:t>
      </w:r>
      <w:proofErr w:type="spellEnd"/>
      <w:r w:rsidRPr="0025359A">
        <w:rPr>
          <w:rFonts w:ascii="Arial" w:hAnsi="Arial" w:cs="Arial"/>
          <w:sz w:val="24"/>
          <w:szCs w:val="24"/>
          <w:lang w:val="lv-LV"/>
        </w:rPr>
        <w:t xml:space="preserve"> un ar tām saistītās tehniskās konsultācijas (71.12);</w:t>
      </w:r>
    </w:p>
    <w:p w14:paraId="263DBAAB" w14:textId="77777777" w:rsidR="0025359A" w:rsidRPr="0025359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2.2.18. ēku nojaukšana (43.11);</w:t>
      </w:r>
    </w:p>
    <w:p w14:paraId="5B3D3695" w14:textId="77777777" w:rsidR="0025359A" w:rsidRPr="0025359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2.2.19. dzīvojamo un nedzīvojamo ēku būvniecība (41.20);</w:t>
      </w:r>
    </w:p>
    <w:p w14:paraId="437FBB5F" w14:textId="77777777" w:rsidR="0025359A" w:rsidRPr="0025359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2.2.20. citur neklasificēti specializētie būvdarbi (43.99);</w:t>
      </w:r>
    </w:p>
    <w:p w14:paraId="7A2718C2" w14:textId="77777777" w:rsidR="0025359A" w:rsidRPr="0025359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 xml:space="preserve">2.2.21. tehniskā pārbaude un analīzes (71.20); </w:t>
      </w:r>
    </w:p>
    <w:p w14:paraId="240C6EDF" w14:textId="77777777" w:rsidR="0025359A" w:rsidRPr="0025359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2.2.22. sava nekustamā īpašuma pirkšana un pārdošana (68.10);</w:t>
      </w:r>
    </w:p>
    <w:p w14:paraId="6099D631" w14:textId="77777777" w:rsidR="00A44B2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 xml:space="preserve">2.2.23. sava vai nomātā nekustamā īpašuma izīrēšana un pārvaldīšana (68.20); </w:t>
      </w:r>
    </w:p>
    <w:p w14:paraId="47F75DF1" w14:textId="5D6E03EF" w:rsidR="0025359A" w:rsidRPr="0025359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2.2.24. citur neklasificēta izglītība (85.59);</w:t>
      </w:r>
    </w:p>
    <w:p w14:paraId="4BDE5DA3" w14:textId="657155D9" w:rsidR="0025359A" w:rsidRDefault="0025359A" w:rsidP="0025359A">
      <w:pPr>
        <w:pStyle w:val="ListParagraph"/>
        <w:ind w:left="567"/>
        <w:jc w:val="both"/>
        <w:rPr>
          <w:rFonts w:ascii="Arial" w:hAnsi="Arial" w:cs="Arial"/>
          <w:sz w:val="24"/>
          <w:szCs w:val="24"/>
          <w:lang w:val="lv-LV"/>
        </w:rPr>
      </w:pPr>
      <w:r w:rsidRPr="0025359A">
        <w:rPr>
          <w:rFonts w:ascii="Arial" w:hAnsi="Arial" w:cs="Arial"/>
          <w:sz w:val="24"/>
          <w:szCs w:val="24"/>
          <w:lang w:val="lv-LV"/>
        </w:rPr>
        <w:t>2.2.25. pārējās citur neklasificētas uzņēmējdarbības veicināšanas palīgdarbības (82.99).</w:t>
      </w:r>
    </w:p>
    <w:p w14:paraId="76641DF1" w14:textId="77777777" w:rsidR="0025359A" w:rsidRDefault="0025359A" w:rsidP="0025359A">
      <w:pPr>
        <w:pStyle w:val="ListParagraph"/>
        <w:ind w:left="567"/>
        <w:jc w:val="both"/>
        <w:rPr>
          <w:rFonts w:ascii="Arial" w:hAnsi="Arial" w:cs="Arial"/>
          <w:sz w:val="24"/>
          <w:szCs w:val="24"/>
          <w:lang w:val="lv-LV"/>
        </w:rPr>
      </w:pPr>
    </w:p>
    <w:p w14:paraId="44AF8A2D" w14:textId="610D0D57" w:rsidR="0025359A" w:rsidRDefault="0025359A" w:rsidP="0025359A">
      <w:pPr>
        <w:pStyle w:val="ListParagraph"/>
        <w:numPr>
          <w:ilvl w:val="0"/>
          <w:numId w:val="1"/>
        </w:numPr>
        <w:ind w:left="0" w:firstLine="0"/>
        <w:jc w:val="center"/>
        <w:rPr>
          <w:rFonts w:ascii="Arial" w:hAnsi="Arial" w:cs="Arial"/>
          <w:b/>
          <w:bCs/>
          <w:sz w:val="24"/>
          <w:szCs w:val="24"/>
          <w:lang w:val="lv-LV"/>
        </w:rPr>
      </w:pPr>
      <w:r w:rsidRPr="0025359A">
        <w:rPr>
          <w:rFonts w:ascii="Arial" w:hAnsi="Arial" w:cs="Arial"/>
          <w:b/>
          <w:bCs/>
          <w:sz w:val="24"/>
          <w:szCs w:val="24"/>
          <w:lang w:val="lv-LV"/>
        </w:rPr>
        <w:t>Pamatkapitāls un akciju kategorijas</w:t>
      </w:r>
    </w:p>
    <w:p w14:paraId="2EB36C96" w14:textId="77777777" w:rsidR="0025359A" w:rsidRDefault="0025359A" w:rsidP="0025359A">
      <w:pPr>
        <w:pStyle w:val="ListParagraph"/>
        <w:ind w:left="0"/>
        <w:jc w:val="both"/>
        <w:rPr>
          <w:rFonts w:ascii="Arial" w:hAnsi="Arial" w:cs="Arial"/>
          <w:b/>
          <w:bCs/>
          <w:sz w:val="24"/>
          <w:szCs w:val="24"/>
          <w:lang w:val="lv-LV"/>
        </w:rPr>
      </w:pPr>
    </w:p>
    <w:p w14:paraId="3A40136C" w14:textId="0BF554A1" w:rsidR="0025359A" w:rsidRPr="0025359A" w:rsidRDefault="0025359A" w:rsidP="0025359A">
      <w:pPr>
        <w:pStyle w:val="ListParagraph"/>
        <w:numPr>
          <w:ilvl w:val="1"/>
          <w:numId w:val="1"/>
        </w:numPr>
        <w:ind w:left="0" w:firstLine="0"/>
        <w:jc w:val="both"/>
        <w:rPr>
          <w:rFonts w:ascii="Arial" w:hAnsi="Arial" w:cs="Arial"/>
          <w:sz w:val="24"/>
          <w:szCs w:val="24"/>
          <w:lang w:val="lv-LV"/>
        </w:rPr>
      </w:pPr>
      <w:r w:rsidRPr="0025359A">
        <w:rPr>
          <w:rFonts w:ascii="Arial" w:hAnsi="Arial" w:cs="Arial"/>
          <w:sz w:val="24"/>
          <w:szCs w:val="24"/>
          <w:lang w:val="lv-LV"/>
        </w:rPr>
        <w:t xml:space="preserve">Sabiedrības pamatkapitāls ir 66 968 300 </w:t>
      </w:r>
      <w:proofErr w:type="spellStart"/>
      <w:r w:rsidRPr="0025359A">
        <w:rPr>
          <w:rFonts w:ascii="Arial" w:hAnsi="Arial" w:cs="Arial"/>
          <w:i/>
          <w:iCs/>
          <w:sz w:val="24"/>
          <w:szCs w:val="24"/>
          <w:lang w:val="lv-LV"/>
        </w:rPr>
        <w:t>euro</w:t>
      </w:r>
      <w:proofErr w:type="spellEnd"/>
      <w:r w:rsidRPr="0025359A">
        <w:rPr>
          <w:rFonts w:ascii="Arial" w:hAnsi="Arial" w:cs="Arial"/>
          <w:sz w:val="24"/>
          <w:szCs w:val="24"/>
          <w:lang w:val="lv-LV"/>
        </w:rPr>
        <w:t xml:space="preserve">. Sabiedrības pamatkapitāls sastāv no 669 683 akcijām. Vienas akcijas nominālvērtība ir 100 </w:t>
      </w:r>
      <w:proofErr w:type="spellStart"/>
      <w:r w:rsidRPr="0025359A">
        <w:rPr>
          <w:rFonts w:ascii="Arial" w:hAnsi="Arial" w:cs="Arial"/>
          <w:i/>
          <w:iCs/>
          <w:sz w:val="24"/>
          <w:szCs w:val="24"/>
          <w:lang w:val="lv-LV"/>
        </w:rPr>
        <w:t>euro</w:t>
      </w:r>
      <w:proofErr w:type="spellEnd"/>
      <w:r w:rsidRPr="0025359A">
        <w:rPr>
          <w:rFonts w:ascii="Arial" w:hAnsi="Arial" w:cs="Arial"/>
          <w:sz w:val="24"/>
          <w:szCs w:val="24"/>
          <w:lang w:val="lv-LV"/>
        </w:rPr>
        <w:t xml:space="preserve">. </w:t>
      </w:r>
    </w:p>
    <w:p w14:paraId="7A7BC3C1" w14:textId="02B64678" w:rsidR="0025359A" w:rsidRPr="0025359A" w:rsidRDefault="0025359A" w:rsidP="0025359A">
      <w:pPr>
        <w:pStyle w:val="ListParagraph"/>
        <w:numPr>
          <w:ilvl w:val="1"/>
          <w:numId w:val="1"/>
        </w:numPr>
        <w:ind w:left="0" w:firstLine="0"/>
        <w:jc w:val="both"/>
        <w:rPr>
          <w:rFonts w:ascii="Arial" w:hAnsi="Arial" w:cs="Arial"/>
          <w:sz w:val="24"/>
          <w:szCs w:val="24"/>
          <w:lang w:val="lv-LV"/>
        </w:rPr>
      </w:pPr>
      <w:r w:rsidRPr="0025359A">
        <w:rPr>
          <w:rFonts w:ascii="Arial" w:hAnsi="Arial" w:cs="Arial"/>
          <w:sz w:val="24"/>
          <w:szCs w:val="24"/>
          <w:lang w:val="lv-LV"/>
        </w:rPr>
        <w:t xml:space="preserve">Visas akcijas dod vienādas tiesības uz dividendes saņemšanu, likvidācijas kvotas saņemšanu un balsstiesībām akcionāru sapulcē. Visas akcijas ir vienas kategorijas reģistrētas akcijas. </w:t>
      </w:r>
    </w:p>
    <w:p w14:paraId="5A8905E3" w14:textId="77777777" w:rsidR="0025359A" w:rsidRPr="0025359A" w:rsidRDefault="0025359A" w:rsidP="0025359A">
      <w:pPr>
        <w:pStyle w:val="ListParagraph"/>
        <w:numPr>
          <w:ilvl w:val="1"/>
          <w:numId w:val="1"/>
        </w:numPr>
        <w:ind w:left="0" w:firstLine="0"/>
        <w:jc w:val="both"/>
        <w:rPr>
          <w:rFonts w:ascii="Arial" w:hAnsi="Arial" w:cs="Arial"/>
          <w:sz w:val="24"/>
          <w:szCs w:val="24"/>
          <w:lang w:val="lv-LV"/>
        </w:rPr>
      </w:pPr>
      <w:r w:rsidRPr="0025359A">
        <w:rPr>
          <w:rFonts w:ascii="Arial" w:hAnsi="Arial" w:cs="Arial"/>
          <w:sz w:val="24"/>
          <w:szCs w:val="24"/>
          <w:lang w:val="lv-LV"/>
        </w:rPr>
        <w:t xml:space="preserve">Sabiedrības akcijas nav publiskās apgrozības objekts. </w:t>
      </w:r>
    </w:p>
    <w:p w14:paraId="49710546" w14:textId="051ED560" w:rsidR="0025359A" w:rsidRDefault="0025359A" w:rsidP="0025359A">
      <w:pPr>
        <w:pStyle w:val="ListParagraph"/>
        <w:numPr>
          <w:ilvl w:val="1"/>
          <w:numId w:val="1"/>
        </w:numPr>
        <w:ind w:left="0" w:firstLine="0"/>
        <w:jc w:val="both"/>
        <w:rPr>
          <w:rFonts w:ascii="Arial" w:hAnsi="Arial" w:cs="Arial"/>
          <w:sz w:val="24"/>
          <w:szCs w:val="24"/>
          <w:lang w:val="lv-LV"/>
        </w:rPr>
      </w:pPr>
      <w:r w:rsidRPr="0025359A">
        <w:rPr>
          <w:rFonts w:ascii="Arial" w:hAnsi="Arial" w:cs="Arial"/>
          <w:sz w:val="24"/>
          <w:szCs w:val="24"/>
          <w:lang w:val="lv-LV"/>
        </w:rPr>
        <w:t>Akcionāriem ir pirmpirkuma tiesības uz pārdodamo akciju.</w:t>
      </w:r>
    </w:p>
    <w:p w14:paraId="12512A32" w14:textId="77777777" w:rsidR="00173AB3" w:rsidRDefault="00173AB3" w:rsidP="00173AB3">
      <w:pPr>
        <w:pStyle w:val="ListParagraph"/>
        <w:ind w:left="0"/>
        <w:jc w:val="both"/>
        <w:rPr>
          <w:rFonts w:ascii="Arial" w:hAnsi="Arial" w:cs="Arial"/>
          <w:sz w:val="24"/>
          <w:szCs w:val="24"/>
          <w:lang w:val="lv-LV"/>
        </w:rPr>
      </w:pPr>
    </w:p>
    <w:p w14:paraId="1606FA89" w14:textId="41B897B7" w:rsidR="00173AB3" w:rsidRDefault="00173AB3" w:rsidP="00173AB3">
      <w:pPr>
        <w:pStyle w:val="ListParagraph"/>
        <w:numPr>
          <w:ilvl w:val="0"/>
          <w:numId w:val="1"/>
        </w:numPr>
        <w:jc w:val="center"/>
        <w:rPr>
          <w:rFonts w:ascii="Arial" w:hAnsi="Arial" w:cs="Arial"/>
          <w:b/>
          <w:bCs/>
          <w:sz w:val="24"/>
          <w:szCs w:val="24"/>
          <w:lang w:val="lv-LV"/>
        </w:rPr>
      </w:pPr>
      <w:r w:rsidRPr="00173AB3">
        <w:rPr>
          <w:rFonts w:ascii="Arial" w:hAnsi="Arial" w:cs="Arial"/>
          <w:b/>
          <w:bCs/>
          <w:sz w:val="24"/>
          <w:szCs w:val="24"/>
          <w:lang w:val="lv-LV"/>
        </w:rPr>
        <w:t>Sabiedrības padome</w:t>
      </w:r>
    </w:p>
    <w:p w14:paraId="66D65B9A" w14:textId="77777777" w:rsidR="00173AB3" w:rsidRDefault="00173AB3" w:rsidP="00173AB3">
      <w:pPr>
        <w:pStyle w:val="ListParagraph"/>
        <w:rPr>
          <w:rFonts w:ascii="Arial" w:hAnsi="Arial" w:cs="Arial"/>
          <w:b/>
          <w:bCs/>
          <w:sz w:val="24"/>
          <w:szCs w:val="24"/>
          <w:lang w:val="lv-LV"/>
        </w:rPr>
      </w:pPr>
    </w:p>
    <w:p w14:paraId="48851EE5" w14:textId="2D0A3EDA" w:rsidR="00173AB3" w:rsidRDefault="00173AB3" w:rsidP="00173AB3">
      <w:pPr>
        <w:pStyle w:val="ListParagraph"/>
        <w:ind w:left="0"/>
        <w:rPr>
          <w:rFonts w:ascii="Arial" w:hAnsi="Arial" w:cs="Arial"/>
          <w:sz w:val="24"/>
          <w:szCs w:val="24"/>
          <w:lang w:val="lv-LV"/>
        </w:rPr>
      </w:pPr>
      <w:r w:rsidRPr="00173AB3">
        <w:rPr>
          <w:rFonts w:ascii="Arial" w:hAnsi="Arial" w:cs="Arial"/>
          <w:sz w:val="24"/>
          <w:szCs w:val="24"/>
          <w:lang w:val="lv-LV"/>
        </w:rPr>
        <w:t>Padomes sastāvā ir pieci locekļi.</w:t>
      </w:r>
    </w:p>
    <w:p w14:paraId="4A4D28FF" w14:textId="77777777" w:rsidR="00173AB3" w:rsidRDefault="00173AB3" w:rsidP="00173AB3">
      <w:pPr>
        <w:pStyle w:val="ListParagraph"/>
        <w:ind w:left="0"/>
        <w:rPr>
          <w:rFonts w:ascii="Arial" w:hAnsi="Arial" w:cs="Arial"/>
          <w:sz w:val="24"/>
          <w:szCs w:val="24"/>
          <w:lang w:val="lv-LV"/>
        </w:rPr>
      </w:pPr>
    </w:p>
    <w:p w14:paraId="39362ED1" w14:textId="2E60B1B4" w:rsidR="00173AB3" w:rsidRDefault="00173AB3" w:rsidP="00173AB3">
      <w:pPr>
        <w:pStyle w:val="ListParagraph"/>
        <w:numPr>
          <w:ilvl w:val="0"/>
          <w:numId w:val="1"/>
        </w:numPr>
        <w:jc w:val="center"/>
        <w:rPr>
          <w:rFonts w:ascii="Arial" w:hAnsi="Arial" w:cs="Arial"/>
          <w:b/>
          <w:bCs/>
          <w:sz w:val="24"/>
          <w:szCs w:val="24"/>
          <w:lang w:val="lv-LV"/>
        </w:rPr>
      </w:pPr>
      <w:r w:rsidRPr="00173AB3">
        <w:rPr>
          <w:rFonts w:ascii="Arial" w:hAnsi="Arial" w:cs="Arial"/>
          <w:b/>
          <w:bCs/>
          <w:sz w:val="24"/>
          <w:szCs w:val="24"/>
          <w:lang w:val="lv-LV"/>
        </w:rPr>
        <w:t>Padomes piekrišana valdes rīcībai</w:t>
      </w:r>
    </w:p>
    <w:p w14:paraId="5C9E92B4" w14:textId="77777777" w:rsidR="00173AB3" w:rsidRPr="00173AB3" w:rsidRDefault="00173AB3" w:rsidP="00173AB3">
      <w:pPr>
        <w:jc w:val="both"/>
        <w:rPr>
          <w:rFonts w:ascii="Arial" w:hAnsi="Arial" w:cs="Arial"/>
          <w:sz w:val="24"/>
          <w:szCs w:val="24"/>
          <w:lang w:val="lv-LV"/>
        </w:rPr>
      </w:pPr>
      <w:r w:rsidRPr="00173AB3">
        <w:rPr>
          <w:rFonts w:ascii="Arial" w:hAnsi="Arial" w:cs="Arial"/>
          <w:sz w:val="24"/>
          <w:szCs w:val="24"/>
          <w:lang w:val="lv-LV"/>
        </w:rPr>
        <w:t xml:space="preserve">Valdei jāsaņem sabiedrības padomes piekrišana šādu svarīgu jautājumu izlemšanai: </w:t>
      </w:r>
    </w:p>
    <w:p w14:paraId="299AA68E" w14:textId="05D3CFD2" w:rsidR="00173AB3" w:rsidRPr="00173AB3" w:rsidRDefault="00173AB3" w:rsidP="00173AB3">
      <w:pPr>
        <w:pStyle w:val="ListParagraph"/>
        <w:numPr>
          <w:ilvl w:val="1"/>
          <w:numId w:val="1"/>
        </w:numPr>
        <w:ind w:left="0" w:firstLine="0"/>
        <w:jc w:val="both"/>
        <w:rPr>
          <w:rFonts w:ascii="Arial" w:hAnsi="Arial" w:cs="Arial"/>
          <w:b/>
          <w:bCs/>
          <w:sz w:val="24"/>
          <w:szCs w:val="24"/>
          <w:lang w:val="lv-LV"/>
        </w:rPr>
      </w:pPr>
      <w:r w:rsidRPr="00173AB3">
        <w:rPr>
          <w:rFonts w:ascii="Arial" w:hAnsi="Arial" w:cs="Arial"/>
          <w:sz w:val="24"/>
          <w:szCs w:val="24"/>
          <w:lang w:val="lv-LV"/>
        </w:rPr>
        <w:t>līdzdalības iegūšana citās sabiedrībās, tās palielināšana vai samazināšana;</w:t>
      </w:r>
    </w:p>
    <w:p w14:paraId="1BE24F04" w14:textId="77777777" w:rsidR="00173AB3" w:rsidRPr="00173AB3" w:rsidRDefault="00173AB3" w:rsidP="00173AB3">
      <w:pPr>
        <w:pStyle w:val="ListParagraph"/>
        <w:numPr>
          <w:ilvl w:val="1"/>
          <w:numId w:val="1"/>
        </w:numPr>
        <w:ind w:left="0" w:firstLine="0"/>
        <w:jc w:val="both"/>
        <w:rPr>
          <w:rFonts w:ascii="Arial" w:hAnsi="Arial" w:cs="Arial"/>
          <w:b/>
          <w:bCs/>
          <w:sz w:val="24"/>
          <w:szCs w:val="24"/>
          <w:lang w:val="lv-LV"/>
        </w:rPr>
      </w:pPr>
      <w:r w:rsidRPr="00173AB3">
        <w:rPr>
          <w:rFonts w:ascii="Arial" w:hAnsi="Arial" w:cs="Arial"/>
          <w:sz w:val="24"/>
          <w:szCs w:val="24"/>
          <w:lang w:val="lv-LV"/>
        </w:rPr>
        <w:t xml:space="preserve">uzņēmumu iegūšana vai atsavināšana un iznomāšana, kā arī atsevišķu siltumavotu (ražotņu) darbības apturēšana; </w:t>
      </w:r>
    </w:p>
    <w:p w14:paraId="63843145" w14:textId="77777777" w:rsidR="00173AB3" w:rsidRPr="00173AB3" w:rsidRDefault="00173AB3" w:rsidP="00173AB3">
      <w:pPr>
        <w:pStyle w:val="ListParagraph"/>
        <w:numPr>
          <w:ilvl w:val="1"/>
          <w:numId w:val="1"/>
        </w:numPr>
        <w:ind w:left="0" w:firstLine="0"/>
        <w:jc w:val="both"/>
        <w:rPr>
          <w:rFonts w:ascii="Arial" w:hAnsi="Arial" w:cs="Arial"/>
          <w:b/>
          <w:bCs/>
          <w:sz w:val="24"/>
          <w:szCs w:val="24"/>
          <w:lang w:val="lv-LV"/>
        </w:rPr>
      </w:pPr>
      <w:r w:rsidRPr="00173AB3">
        <w:rPr>
          <w:rFonts w:ascii="Arial" w:hAnsi="Arial" w:cs="Arial"/>
          <w:sz w:val="24"/>
          <w:szCs w:val="24"/>
          <w:lang w:val="lv-LV"/>
        </w:rPr>
        <w:t xml:space="preserve">nekustamā īpašuma iegūšana, atsavināšana vai apgrūtināšana ar lietu tiesībām; </w:t>
      </w:r>
    </w:p>
    <w:p w14:paraId="446900E7" w14:textId="77777777" w:rsidR="00173AB3" w:rsidRPr="00173AB3" w:rsidRDefault="00173AB3" w:rsidP="00173AB3">
      <w:pPr>
        <w:pStyle w:val="ListParagraph"/>
        <w:numPr>
          <w:ilvl w:val="1"/>
          <w:numId w:val="1"/>
        </w:numPr>
        <w:ind w:left="0" w:firstLine="0"/>
        <w:jc w:val="both"/>
        <w:rPr>
          <w:rFonts w:ascii="Arial" w:hAnsi="Arial" w:cs="Arial"/>
          <w:b/>
          <w:bCs/>
          <w:sz w:val="24"/>
          <w:szCs w:val="24"/>
          <w:lang w:val="lv-LV"/>
        </w:rPr>
      </w:pPr>
      <w:r w:rsidRPr="00173AB3">
        <w:rPr>
          <w:rFonts w:ascii="Arial" w:hAnsi="Arial" w:cs="Arial"/>
          <w:sz w:val="24"/>
          <w:szCs w:val="24"/>
          <w:lang w:val="lv-LV"/>
        </w:rPr>
        <w:t xml:space="preserve">filiāļu un pārstāvniecību atvēršana vai slēgšana; </w:t>
      </w:r>
    </w:p>
    <w:p w14:paraId="40B45557" w14:textId="77777777" w:rsidR="00173AB3" w:rsidRPr="00173AB3" w:rsidRDefault="00173AB3" w:rsidP="00173AB3">
      <w:pPr>
        <w:pStyle w:val="ListParagraph"/>
        <w:numPr>
          <w:ilvl w:val="1"/>
          <w:numId w:val="1"/>
        </w:numPr>
        <w:ind w:left="0" w:firstLine="0"/>
        <w:jc w:val="both"/>
        <w:rPr>
          <w:rFonts w:ascii="Arial" w:hAnsi="Arial" w:cs="Arial"/>
          <w:b/>
          <w:bCs/>
          <w:sz w:val="24"/>
          <w:szCs w:val="24"/>
          <w:lang w:val="lv-LV"/>
        </w:rPr>
      </w:pPr>
      <w:r w:rsidRPr="00173AB3">
        <w:rPr>
          <w:rFonts w:ascii="Arial" w:hAnsi="Arial" w:cs="Arial"/>
          <w:sz w:val="24"/>
          <w:szCs w:val="24"/>
          <w:lang w:val="lv-LV"/>
        </w:rPr>
        <w:t xml:space="preserve">darījuma slēgšanai, ja saistību apjoms vai vairāku ar vienu personu slēgtu savā starpā līdzīgu darījumu, kas attiecas uz vienu un to pašu darījumu priekšmetu, saistību kopējais apjoms pārsniedz vai var pārsniegt vienu miljonu </w:t>
      </w:r>
      <w:proofErr w:type="spellStart"/>
      <w:r w:rsidRPr="00173AB3">
        <w:rPr>
          <w:rFonts w:ascii="Arial" w:hAnsi="Arial" w:cs="Arial"/>
          <w:i/>
          <w:iCs/>
          <w:sz w:val="24"/>
          <w:szCs w:val="24"/>
          <w:lang w:val="lv-LV"/>
        </w:rPr>
        <w:t>euro</w:t>
      </w:r>
      <w:proofErr w:type="spellEnd"/>
      <w:r w:rsidRPr="00173AB3">
        <w:rPr>
          <w:rFonts w:ascii="Arial" w:hAnsi="Arial" w:cs="Arial"/>
          <w:sz w:val="24"/>
          <w:szCs w:val="24"/>
          <w:lang w:val="lv-LV"/>
        </w:rPr>
        <w:t xml:space="preserve"> (izņemot līgumus par energonesēju: gāze, elektroenerģija, siltumenerģija, iegādi un piegādi); </w:t>
      </w:r>
    </w:p>
    <w:p w14:paraId="09C2DBB8" w14:textId="77777777" w:rsidR="00173AB3" w:rsidRPr="00173AB3" w:rsidRDefault="00173AB3" w:rsidP="00173AB3">
      <w:pPr>
        <w:pStyle w:val="ListParagraph"/>
        <w:numPr>
          <w:ilvl w:val="1"/>
          <w:numId w:val="1"/>
        </w:numPr>
        <w:ind w:left="0" w:firstLine="0"/>
        <w:jc w:val="both"/>
        <w:rPr>
          <w:rFonts w:ascii="Arial" w:hAnsi="Arial" w:cs="Arial"/>
          <w:b/>
          <w:bCs/>
          <w:sz w:val="24"/>
          <w:szCs w:val="24"/>
          <w:lang w:val="lv-LV"/>
        </w:rPr>
      </w:pPr>
      <w:r w:rsidRPr="00173AB3">
        <w:rPr>
          <w:rFonts w:ascii="Arial" w:hAnsi="Arial" w:cs="Arial"/>
          <w:sz w:val="24"/>
          <w:szCs w:val="24"/>
          <w:lang w:val="lv-LV"/>
        </w:rPr>
        <w:t>pamatlīdzekļu ieķīlāšanai, jebkāda veida aizdevumu saņemšanai, galvojumu vai garantiju izdošanai (izņemot īstermiņa aizdevuma līgumus (</w:t>
      </w:r>
      <w:proofErr w:type="spellStart"/>
      <w:r w:rsidRPr="00173AB3">
        <w:rPr>
          <w:rFonts w:ascii="Arial" w:hAnsi="Arial" w:cs="Arial"/>
          <w:sz w:val="24"/>
          <w:szCs w:val="24"/>
          <w:lang w:val="lv-LV"/>
        </w:rPr>
        <w:t>overdarfts</w:t>
      </w:r>
      <w:proofErr w:type="spellEnd"/>
      <w:r w:rsidRPr="00173AB3">
        <w:rPr>
          <w:rFonts w:ascii="Arial" w:hAnsi="Arial" w:cs="Arial"/>
          <w:sz w:val="24"/>
          <w:szCs w:val="24"/>
          <w:lang w:val="lv-LV"/>
        </w:rPr>
        <w:t xml:space="preserve">) neatliekamu sabiedrības vajadzību segšanai); </w:t>
      </w:r>
    </w:p>
    <w:p w14:paraId="11EA33FA" w14:textId="77777777" w:rsidR="00173AB3" w:rsidRPr="00173AB3" w:rsidRDefault="00173AB3" w:rsidP="00173AB3">
      <w:pPr>
        <w:pStyle w:val="ListParagraph"/>
        <w:numPr>
          <w:ilvl w:val="1"/>
          <w:numId w:val="1"/>
        </w:numPr>
        <w:ind w:left="0" w:firstLine="0"/>
        <w:jc w:val="both"/>
        <w:rPr>
          <w:rFonts w:ascii="Arial" w:hAnsi="Arial" w:cs="Arial"/>
          <w:b/>
          <w:bCs/>
          <w:sz w:val="24"/>
          <w:szCs w:val="24"/>
          <w:lang w:val="lv-LV"/>
        </w:rPr>
      </w:pPr>
      <w:r w:rsidRPr="00173AB3">
        <w:rPr>
          <w:rFonts w:ascii="Arial" w:hAnsi="Arial" w:cs="Arial"/>
          <w:sz w:val="24"/>
          <w:szCs w:val="24"/>
          <w:lang w:val="lv-LV"/>
        </w:rPr>
        <w:t xml:space="preserve">jaunu darbības veidu uzsākšanai un esošo darbības veidu pārtraukšanai; </w:t>
      </w:r>
    </w:p>
    <w:p w14:paraId="0305822D" w14:textId="77777777" w:rsidR="00173AB3" w:rsidRPr="00173AB3" w:rsidRDefault="00173AB3" w:rsidP="00173AB3">
      <w:pPr>
        <w:pStyle w:val="ListParagraph"/>
        <w:numPr>
          <w:ilvl w:val="1"/>
          <w:numId w:val="1"/>
        </w:numPr>
        <w:ind w:left="0" w:firstLine="0"/>
        <w:jc w:val="both"/>
        <w:rPr>
          <w:rFonts w:ascii="Arial" w:hAnsi="Arial" w:cs="Arial"/>
          <w:b/>
          <w:bCs/>
          <w:sz w:val="24"/>
          <w:szCs w:val="24"/>
          <w:lang w:val="lv-LV"/>
        </w:rPr>
      </w:pPr>
      <w:r w:rsidRPr="00173AB3">
        <w:rPr>
          <w:rFonts w:ascii="Arial" w:hAnsi="Arial" w:cs="Arial"/>
          <w:sz w:val="24"/>
          <w:szCs w:val="24"/>
          <w:lang w:val="lv-LV"/>
        </w:rPr>
        <w:t xml:space="preserve">vispārīgo darbības principu noteikšanai; </w:t>
      </w:r>
    </w:p>
    <w:p w14:paraId="71740F29" w14:textId="29D86596" w:rsidR="00173AB3" w:rsidRPr="00173AB3" w:rsidRDefault="00173AB3" w:rsidP="00173AB3">
      <w:pPr>
        <w:pStyle w:val="ListParagraph"/>
        <w:numPr>
          <w:ilvl w:val="1"/>
          <w:numId w:val="1"/>
        </w:numPr>
        <w:ind w:left="0" w:firstLine="0"/>
        <w:jc w:val="both"/>
        <w:rPr>
          <w:rFonts w:ascii="Arial" w:hAnsi="Arial" w:cs="Arial"/>
          <w:b/>
          <w:bCs/>
          <w:sz w:val="24"/>
          <w:szCs w:val="24"/>
          <w:lang w:val="lv-LV"/>
        </w:rPr>
      </w:pPr>
      <w:r w:rsidRPr="00173AB3">
        <w:rPr>
          <w:rFonts w:ascii="Arial" w:hAnsi="Arial" w:cs="Arial"/>
          <w:sz w:val="24"/>
          <w:szCs w:val="24"/>
          <w:lang w:val="lv-LV"/>
        </w:rPr>
        <w:t xml:space="preserve">atkarīgās sabiedrības dalībnieku (akcionāru) sapulces kompetencē esošu lēmumu pieņemšana, kas attiecas uz līdzdalību citās komercsabiedrībās, tās palielināšanu vai samazināšanu, atkarīgās sabiedrības ikgadējo finanšu budžetu un grozījumiem tajā un tādu darījumu slēgšanu, kas pārsniedz vienu miljonu </w:t>
      </w:r>
      <w:proofErr w:type="spellStart"/>
      <w:r w:rsidRPr="00173AB3">
        <w:rPr>
          <w:rFonts w:ascii="Arial" w:hAnsi="Arial" w:cs="Arial"/>
          <w:i/>
          <w:iCs/>
          <w:sz w:val="24"/>
          <w:szCs w:val="24"/>
          <w:lang w:val="lv-LV"/>
        </w:rPr>
        <w:t>euro</w:t>
      </w:r>
      <w:proofErr w:type="spellEnd"/>
      <w:r w:rsidRPr="00173AB3">
        <w:rPr>
          <w:rFonts w:ascii="Arial" w:hAnsi="Arial" w:cs="Arial"/>
          <w:sz w:val="24"/>
          <w:szCs w:val="24"/>
          <w:lang w:val="lv-LV"/>
        </w:rPr>
        <w:t>.</w:t>
      </w:r>
    </w:p>
    <w:p w14:paraId="7AE88787" w14:textId="77777777" w:rsidR="00173AB3" w:rsidRDefault="00173AB3" w:rsidP="00173AB3">
      <w:pPr>
        <w:pStyle w:val="NoSpacing"/>
        <w:jc w:val="both"/>
        <w:rPr>
          <w:rFonts w:ascii="Arial" w:hAnsi="Arial" w:cs="Arial"/>
          <w:sz w:val="24"/>
          <w:szCs w:val="24"/>
          <w:lang w:val="lv-LV"/>
        </w:rPr>
      </w:pPr>
    </w:p>
    <w:p w14:paraId="3C1D03F4" w14:textId="77777777" w:rsidR="00173AB3" w:rsidRDefault="00173AB3" w:rsidP="00173AB3">
      <w:pPr>
        <w:pStyle w:val="NoSpacing"/>
        <w:numPr>
          <w:ilvl w:val="0"/>
          <w:numId w:val="1"/>
        </w:numPr>
        <w:jc w:val="center"/>
        <w:rPr>
          <w:rFonts w:ascii="Arial" w:hAnsi="Arial" w:cs="Arial"/>
          <w:b/>
          <w:bCs/>
          <w:sz w:val="24"/>
          <w:szCs w:val="24"/>
          <w:lang w:val="lv-LV"/>
        </w:rPr>
      </w:pPr>
      <w:r w:rsidRPr="00173AB3">
        <w:rPr>
          <w:rFonts w:ascii="Arial" w:hAnsi="Arial" w:cs="Arial"/>
          <w:b/>
          <w:bCs/>
          <w:sz w:val="24"/>
          <w:szCs w:val="24"/>
          <w:lang w:val="lv-LV"/>
        </w:rPr>
        <w:t>Sabiedrības valde</w:t>
      </w:r>
    </w:p>
    <w:p w14:paraId="09BB7365" w14:textId="77777777" w:rsidR="00A44B2A" w:rsidRDefault="00A44B2A" w:rsidP="00A44B2A">
      <w:pPr>
        <w:pStyle w:val="NoSpacing"/>
        <w:ind w:left="720"/>
        <w:rPr>
          <w:rFonts w:ascii="Arial" w:hAnsi="Arial" w:cs="Arial"/>
          <w:b/>
          <w:bCs/>
          <w:sz w:val="24"/>
          <w:szCs w:val="24"/>
          <w:lang w:val="lv-LV"/>
        </w:rPr>
      </w:pPr>
    </w:p>
    <w:p w14:paraId="4C11DD57" w14:textId="77777777" w:rsidR="00173AB3" w:rsidRDefault="00173AB3" w:rsidP="00173AB3">
      <w:pPr>
        <w:pStyle w:val="NoSpacing"/>
        <w:numPr>
          <w:ilvl w:val="1"/>
          <w:numId w:val="1"/>
        </w:numPr>
        <w:ind w:left="0" w:firstLine="0"/>
        <w:jc w:val="both"/>
        <w:rPr>
          <w:rFonts w:ascii="Arial" w:hAnsi="Arial" w:cs="Arial"/>
          <w:b/>
          <w:bCs/>
          <w:sz w:val="24"/>
          <w:szCs w:val="24"/>
          <w:lang w:val="lv-LV"/>
        </w:rPr>
      </w:pPr>
      <w:r w:rsidRPr="00173AB3">
        <w:rPr>
          <w:rFonts w:ascii="Arial" w:hAnsi="Arial" w:cs="Arial"/>
          <w:sz w:val="24"/>
          <w:szCs w:val="24"/>
          <w:lang w:val="lv-LV"/>
        </w:rPr>
        <w:t>Valdes sastāvā ir pieci valdes locekļi.</w:t>
      </w:r>
    </w:p>
    <w:p w14:paraId="2889EA5F" w14:textId="77777777" w:rsidR="00173AB3" w:rsidRDefault="00173AB3" w:rsidP="00173AB3">
      <w:pPr>
        <w:pStyle w:val="NoSpacing"/>
        <w:numPr>
          <w:ilvl w:val="1"/>
          <w:numId w:val="1"/>
        </w:numPr>
        <w:ind w:left="0" w:firstLine="0"/>
        <w:jc w:val="both"/>
        <w:rPr>
          <w:rFonts w:ascii="Arial" w:hAnsi="Arial" w:cs="Arial"/>
          <w:b/>
          <w:bCs/>
          <w:sz w:val="24"/>
          <w:szCs w:val="24"/>
          <w:lang w:val="lv-LV"/>
        </w:rPr>
      </w:pPr>
      <w:r w:rsidRPr="00173AB3">
        <w:rPr>
          <w:rFonts w:ascii="Arial" w:hAnsi="Arial" w:cs="Arial"/>
          <w:sz w:val="24"/>
          <w:szCs w:val="24"/>
          <w:lang w:val="lv-LV"/>
        </w:rPr>
        <w:t xml:space="preserve">Katrs valdes loceklis ir tiesīgs pārstāvēt sabiedrību tikai kopā ar vēl vienu valdes locekli. </w:t>
      </w:r>
    </w:p>
    <w:p w14:paraId="1AE56975" w14:textId="77777777" w:rsidR="00173AB3" w:rsidRDefault="00173AB3" w:rsidP="00173AB3">
      <w:pPr>
        <w:pStyle w:val="NoSpacing"/>
        <w:numPr>
          <w:ilvl w:val="1"/>
          <w:numId w:val="1"/>
        </w:numPr>
        <w:ind w:left="0" w:firstLine="0"/>
        <w:jc w:val="both"/>
        <w:rPr>
          <w:rFonts w:ascii="Arial" w:hAnsi="Arial" w:cs="Arial"/>
          <w:b/>
          <w:bCs/>
          <w:sz w:val="24"/>
          <w:szCs w:val="24"/>
          <w:lang w:val="lv-LV"/>
        </w:rPr>
      </w:pPr>
      <w:r w:rsidRPr="00173AB3">
        <w:rPr>
          <w:rFonts w:ascii="Arial" w:hAnsi="Arial" w:cs="Arial"/>
          <w:sz w:val="24"/>
          <w:szCs w:val="24"/>
          <w:lang w:val="lv-LV"/>
        </w:rPr>
        <w:t xml:space="preserve">Padome no valdes locekļu vidus ievēlē valdes priekšsēdētāju. </w:t>
      </w:r>
    </w:p>
    <w:p w14:paraId="025ED454" w14:textId="77777777" w:rsidR="00173AB3" w:rsidRDefault="00173AB3" w:rsidP="00173AB3">
      <w:pPr>
        <w:pStyle w:val="NoSpacing"/>
        <w:numPr>
          <w:ilvl w:val="1"/>
          <w:numId w:val="1"/>
        </w:numPr>
        <w:ind w:left="0" w:firstLine="0"/>
        <w:jc w:val="both"/>
        <w:rPr>
          <w:rFonts w:ascii="Arial" w:hAnsi="Arial" w:cs="Arial"/>
          <w:b/>
          <w:bCs/>
          <w:sz w:val="24"/>
          <w:szCs w:val="24"/>
          <w:lang w:val="lv-LV"/>
        </w:rPr>
      </w:pPr>
      <w:r w:rsidRPr="00173AB3">
        <w:rPr>
          <w:rFonts w:ascii="Arial" w:hAnsi="Arial" w:cs="Arial"/>
          <w:sz w:val="24"/>
          <w:szCs w:val="24"/>
          <w:lang w:val="lv-LV"/>
        </w:rPr>
        <w:t xml:space="preserve">Valdes iekšējo darbību reglamentē padomes apstiprināts nolikums. </w:t>
      </w:r>
    </w:p>
    <w:p w14:paraId="7DD03068" w14:textId="61973F28" w:rsidR="00173AB3" w:rsidRPr="00173AB3" w:rsidRDefault="00173AB3" w:rsidP="00173AB3">
      <w:pPr>
        <w:pStyle w:val="NoSpacing"/>
        <w:numPr>
          <w:ilvl w:val="1"/>
          <w:numId w:val="1"/>
        </w:numPr>
        <w:ind w:left="0" w:firstLine="0"/>
        <w:jc w:val="both"/>
        <w:rPr>
          <w:rFonts w:ascii="Arial" w:hAnsi="Arial" w:cs="Arial"/>
          <w:b/>
          <w:bCs/>
          <w:sz w:val="24"/>
          <w:szCs w:val="24"/>
          <w:lang w:val="lv-LV"/>
        </w:rPr>
      </w:pPr>
      <w:r w:rsidRPr="00173AB3">
        <w:rPr>
          <w:rFonts w:ascii="Arial" w:hAnsi="Arial" w:cs="Arial"/>
          <w:sz w:val="24"/>
          <w:szCs w:val="24"/>
          <w:lang w:val="lv-LV"/>
        </w:rPr>
        <w:t>Līgumus par pienākumu izpildi ar valdes priekšsēdētāju un valdes locekļiem slēdz padomes priekšsēdētājs.</w:t>
      </w:r>
    </w:p>
    <w:p w14:paraId="3CBB5745" w14:textId="77777777" w:rsidR="00173AB3" w:rsidRPr="00173AB3" w:rsidRDefault="00173AB3" w:rsidP="00173AB3">
      <w:pPr>
        <w:pStyle w:val="NoSpacing"/>
        <w:jc w:val="both"/>
        <w:rPr>
          <w:rFonts w:ascii="Arial" w:hAnsi="Arial" w:cs="Arial"/>
          <w:b/>
          <w:bCs/>
          <w:sz w:val="24"/>
          <w:szCs w:val="24"/>
          <w:lang w:val="lv-LV"/>
        </w:rPr>
      </w:pPr>
    </w:p>
    <w:p w14:paraId="7C6A5F35" w14:textId="77777777" w:rsidR="00173AB3" w:rsidRPr="00173AB3" w:rsidRDefault="00173AB3" w:rsidP="00173AB3">
      <w:pPr>
        <w:pStyle w:val="NoSpacing"/>
        <w:numPr>
          <w:ilvl w:val="0"/>
          <w:numId w:val="1"/>
        </w:numPr>
        <w:jc w:val="center"/>
        <w:rPr>
          <w:rFonts w:ascii="Arial" w:hAnsi="Arial" w:cs="Arial"/>
          <w:sz w:val="24"/>
          <w:szCs w:val="24"/>
          <w:lang w:val="lv-LV"/>
        </w:rPr>
      </w:pPr>
      <w:r w:rsidRPr="00173AB3">
        <w:rPr>
          <w:rFonts w:ascii="Arial" w:hAnsi="Arial" w:cs="Arial"/>
          <w:b/>
          <w:bCs/>
          <w:sz w:val="24"/>
          <w:szCs w:val="24"/>
          <w:lang w:val="lv-LV"/>
        </w:rPr>
        <w:t>Akcionāru sapulces tiesīgums</w:t>
      </w:r>
    </w:p>
    <w:p w14:paraId="27E7EA14" w14:textId="77777777" w:rsidR="00173AB3" w:rsidRDefault="00173AB3" w:rsidP="00173AB3">
      <w:pPr>
        <w:pStyle w:val="NoSpacing"/>
        <w:ind w:left="720"/>
        <w:jc w:val="both"/>
        <w:rPr>
          <w:rFonts w:ascii="Arial" w:hAnsi="Arial" w:cs="Arial"/>
          <w:sz w:val="24"/>
          <w:szCs w:val="24"/>
          <w:lang w:val="lv-LV"/>
        </w:rPr>
      </w:pPr>
    </w:p>
    <w:p w14:paraId="38E479F8" w14:textId="77777777" w:rsidR="00173AB3" w:rsidRDefault="00173AB3" w:rsidP="00173AB3">
      <w:pPr>
        <w:pStyle w:val="NoSpacing"/>
        <w:numPr>
          <w:ilvl w:val="1"/>
          <w:numId w:val="1"/>
        </w:numPr>
        <w:ind w:left="0" w:firstLine="0"/>
        <w:jc w:val="both"/>
        <w:rPr>
          <w:rFonts w:ascii="Arial" w:hAnsi="Arial" w:cs="Arial"/>
          <w:sz w:val="24"/>
          <w:szCs w:val="24"/>
          <w:lang w:val="lv-LV"/>
        </w:rPr>
      </w:pPr>
      <w:r w:rsidRPr="00173AB3">
        <w:rPr>
          <w:rFonts w:ascii="Arial" w:hAnsi="Arial" w:cs="Arial"/>
          <w:sz w:val="24"/>
          <w:szCs w:val="24"/>
          <w:lang w:val="lv-LV"/>
        </w:rPr>
        <w:t>Akcionāru sapulce ir tiesīga pieņemt lēmumus, ja tajā pārstāvēts ne mazāk kā 2/3 (divas trešdaļas) sabiedrības apmaksātā pamatkapitāla.</w:t>
      </w:r>
    </w:p>
    <w:p w14:paraId="0293C934" w14:textId="77777777" w:rsidR="00173AB3" w:rsidRDefault="00173AB3" w:rsidP="00173AB3">
      <w:pPr>
        <w:pStyle w:val="NoSpacing"/>
        <w:numPr>
          <w:ilvl w:val="1"/>
          <w:numId w:val="1"/>
        </w:numPr>
        <w:ind w:left="0" w:firstLine="0"/>
        <w:jc w:val="both"/>
        <w:rPr>
          <w:rFonts w:ascii="Arial" w:hAnsi="Arial" w:cs="Arial"/>
          <w:sz w:val="24"/>
          <w:szCs w:val="24"/>
          <w:lang w:val="lv-LV"/>
        </w:rPr>
      </w:pPr>
      <w:r w:rsidRPr="00173AB3">
        <w:rPr>
          <w:rFonts w:ascii="Arial" w:hAnsi="Arial" w:cs="Arial"/>
          <w:sz w:val="24"/>
          <w:szCs w:val="24"/>
          <w:lang w:val="lv-LV"/>
        </w:rPr>
        <w:t>Ja laikus izsludinātā akcionāru sapulce nav tiesīga pieņemt lēmumus tāpēc, ka nav kvoruma, ne vēlāk kā mēneša laikā tiek sasaukta atkārtota sapulce ar to pašu darba kārtību. Atkārtotā sapulce ir tiesīga izlemt visus darba kārtībā iekļautos jautājumus, neatkarīgi no sapulcē pārstāvētā sabiedrības apmaksātā pamatkapitāla.</w:t>
      </w:r>
    </w:p>
    <w:p w14:paraId="144170C1" w14:textId="77777777" w:rsidR="00173AB3" w:rsidRDefault="00173AB3" w:rsidP="00173AB3">
      <w:pPr>
        <w:pStyle w:val="NoSpacing"/>
        <w:numPr>
          <w:ilvl w:val="1"/>
          <w:numId w:val="1"/>
        </w:numPr>
        <w:ind w:left="0" w:firstLine="0"/>
        <w:jc w:val="both"/>
        <w:rPr>
          <w:rFonts w:ascii="Arial" w:hAnsi="Arial" w:cs="Arial"/>
          <w:sz w:val="24"/>
          <w:szCs w:val="24"/>
          <w:lang w:val="lv-LV"/>
        </w:rPr>
      </w:pPr>
      <w:bookmarkStart w:id="0" w:name="_Hlk160391802"/>
      <w:r w:rsidRPr="00173AB3">
        <w:rPr>
          <w:rFonts w:ascii="Arial" w:hAnsi="Arial" w:cs="Arial"/>
          <w:sz w:val="24"/>
          <w:szCs w:val="24"/>
          <w:lang w:val="lv-LV"/>
        </w:rPr>
        <w:t xml:space="preserve">Paziņojumus par akcionāru sapulces sasaukšanu un ar tiem saistītos dokumentus sabiedrības pārvaldes un kontroles institūcijām un akcionāriem </w:t>
      </w:r>
      <w:proofErr w:type="spellStart"/>
      <w:r w:rsidRPr="00173AB3">
        <w:rPr>
          <w:rFonts w:ascii="Arial" w:hAnsi="Arial" w:cs="Arial"/>
          <w:sz w:val="24"/>
          <w:szCs w:val="24"/>
          <w:lang w:val="lv-LV"/>
        </w:rPr>
        <w:t>nosūta</w:t>
      </w:r>
      <w:proofErr w:type="spellEnd"/>
      <w:r w:rsidRPr="00173AB3">
        <w:rPr>
          <w:rFonts w:ascii="Arial" w:hAnsi="Arial" w:cs="Arial"/>
          <w:sz w:val="24"/>
          <w:szCs w:val="24"/>
          <w:lang w:val="lv-LV"/>
        </w:rPr>
        <w:t xml:space="preserve"> pa pastu vai elektroniski uz adresēm, kuras ir paziņotas sabiedrībai, vai nodod personīgi.</w:t>
      </w:r>
    </w:p>
    <w:p w14:paraId="16AB0A8A" w14:textId="2D519D99" w:rsidR="00173AB3" w:rsidRDefault="00173AB3" w:rsidP="00173AB3">
      <w:pPr>
        <w:pStyle w:val="NoSpacing"/>
        <w:numPr>
          <w:ilvl w:val="1"/>
          <w:numId w:val="1"/>
        </w:numPr>
        <w:ind w:left="0" w:firstLine="0"/>
        <w:jc w:val="both"/>
        <w:rPr>
          <w:rFonts w:ascii="Arial" w:hAnsi="Arial" w:cs="Arial"/>
          <w:sz w:val="24"/>
          <w:szCs w:val="24"/>
          <w:lang w:val="lv-LV"/>
        </w:rPr>
      </w:pPr>
      <w:r w:rsidRPr="006346B9">
        <w:rPr>
          <w:rFonts w:ascii="Arial" w:hAnsi="Arial" w:cs="Arial"/>
          <w:sz w:val="24"/>
          <w:szCs w:val="24"/>
          <w:lang w:val="lv-LV"/>
        </w:rPr>
        <w:t>Akcionāriem ir tiesības piedalīties vai balsot akcionāru sapulcē, izmantojot elektroniskos saziņas līdzekļus. Šādā gadījumā akcionāru pārstāvju identifikācija notiek saskaņā ar sabiedrības valdes noteiktām prasībām akcionāru identifikācijai un kārtību, kādā akcionāri var izmantot tiesības balsot akcionāru sapulcē, izmantojot elektroniskos saziņas līdzekļus.</w:t>
      </w:r>
    </w:p>
    <w:bookmarkEnd w:id="0"/>
    <w:p w14:paraId="400B0C40" w14:textId="77777777" w:rsidR="006346B9" w:rsidRPr="006346B9" w:rsidRDefault="006346B9" w:rsidP="006346B9">
      <w:pPr>
        <w:pStyle w:val="NoSpacing"/>
        <w:jc w:val="both"/>
        <w:rPr>
          <w:rFonts w:ascii="Arial" w:hAnsi="Arial" w:cs="Arial"/>
          <w:sz w:val="24"/>
          <w:szCs w:val="24"/>
          <w:lang w:val="lv-LV"/>
        </w:rPr>
      </w:pPr>
    </w:p>
    <w:p w14:paraId="2C9768D0" w14:textId="61718977" w:rsidR="00173AB3" w:rsidRPr="00173AB3" w:rsidRDefault="00173AB3" w:rsidP="00173AB3">
      <w:pPr>
        <w:pStyle w:val="NoSpacing"/>
        <w:numPr>
          <w:ilvl w:val="0"/>
          <w:numId w:val="1"/>
        </w:numPr>
        <w:jc w:val="center"/>
        <w:rPr>
          <w:rFonts w:ascii="Arial" w:hAnsi="Arial" w:cs="Arial"/>
          <w:b/>
          <w:bCs/>
          <w:sz w:val="24"/>
          <w:szCs w:val="24"/>
          <w:lang w:val="lv-LV"/>
        </w:rPr>
      </w:pPr>
      <w:r w:rsidRPr="00173AB3">
        <w:rPr>
          <w:rFonts w:ascii="Arial" w:hAnsi="Arial" w:cs="Arial"/>
          <w:b/>
          <w:bCs/>
          <w:sz w:val="24"/>
          <w:szCs w:val="24"/>
          <w:lang w:val="lv-LV"/>
        </w:rPr>
        <w:t>Pārskata gads</w:t>
      </w:r>
    </w:p>
    <w:p w14:paraId="11138A36" w14:textId="77777777" w:rsidR="00173AB3" w:rsidRDefault="00173AB3" w:rsidP="00173AB3">
      <w:pPr>
        <w:pStyle w:val="NoSpacing"/>
        <w:ind w:left="720"/>
        <w:jc w:val="both"/>
        <w:rPr>
          <w:rFonts w:ascii="Arial" w:hAnsi="Arial" w:cs="Arial"/>
          <w:sz w:val="24"/>
          <w:szCs w:val="24"/>
          <w:lang w:val="lv-LV"/>
        </w:rPr>
      </w:pPr>
    </w:p>
    <w:p w14:paraId="735FE8F4" w14:textId="3CDE05F5" w:rsidR="00173AB3" w:rsidRDefault="00173AB3" w:rsidP="00173AB3">
      <w:pPr>
        <w:pStyle w:val="NoSpacing"/>
        <w:jc w:val="both"/>
        <w:rPr>
          <w:rFonts w:ascii="Arial" w:hAnsi="Arial" w:cs="Arial"/>
          <w:sz w:val="24"/>
          <w:szCs w:val="24"/>
          <w:lang w:val="lv-LV"/>
        </w:rPr>
      </w:pPr>
      <w:r w:rsidRPr="00173AB3">
        <w:rPr>
          <w:rFonts w:ascii="Arial" w:hAnsi="Arial" w:cs="Arial"/>
          <w:sz w:val="24"/>
          <w:szCs w:val="24"/>
          <w:lang w:val="lv-LV"/>
        </w:rPr>
        <w:t>Sabiedrības pārskata gads aptver divpadsmit mēnešus un sākas katra gada 1.oktobrī, un beidzas nākamā gada 30.septembrī.</w:t>
      </w:r>
    </w:p>
    <w:p w14:paraId="5ED5D413" w14:textId="77777777" w:rsidR="00A44B2A" w:rsidRDefault="00A44B2A" w:rsidP="00173AB3">
      <w:pPr>
        <w:pStyle w:val="NoSpacing"/>
        <w:jc w:val="both"/>
        <w:rPr>
          <w:rFonts w:ascii="Arial" w:hAnsi="Arial" w:cs="Arial"/>
          <w:sz w:val="24"/>
          <w:szCs w:val="24"/>
          <w:lang w:val="lv-LV"/>
        </w:rPr>
      </w:pPr>
    </w:p>
    <w:p w14:paraId="437CAB06" w14:textId="393CF696" w:rsidR="00A44B2A" w:rsidRPr="00173AB3" w:rsidRDefault="00A44B2A" w:rsidP="00173AB3">
      <w:pPr>
        <w:pStyle w:val="NoSpacing"/>
        <w:jc w:val="both"/>
        <w:rPr>
          <w:rFonts w:ascii="Arial" w:hAnsi="Arial" w:cs="Arial"/>
          <w:sz w:val="24"/>
          <w:szCs w:val="24"/>
          <w:lang w:val="lv-LV"/>
        </w:rPr>
      </w:pPr>
    </w:p>
    <w:p w14:paraId="612834EF" w14:textId="67C060E0" w:rsidR="00A44B2A" w:rsidRDefault="00A44B2A" w:rsidP="00A44B2A">
      <w:pPr>
        <w:pStyle w:val="NoSpacing"/>
        <w:jc w:val="both"/>
        <w:rPr>
          <w:rFonts w:ascii="Arial" w:hAnsi="Arial" w:cs="Arial"/>
          <w:sz w:val="24"/>
          <w:szCs w:val="24"/>
          <w:lang w:val="lv-LV"/>
        </w:rPr>
      </w:pPr>
      <w:r>
        <w:rPr>
          <w:rFonts w:ascii="Arial" w:hAnsi="Arial" w:cs="Arial"/>
          <w:sz w:val="24"/>
          <w:szCs w:val="24"/>
          <w:lang w:val="lv-LV"/>
        </w:rPr>
        <w:t>AS “RĪGAS SILTUMS”:</w:t>
      </w:r>
    </w:p>
    <w:p w14:paraId="00A1B666" w14:textId="77777777" w:rsidR="00A44B2A" w:rsidRDefault="00A44B2A" w:rsidP="00A44B2A">
      <w:pPr>
        <w:pStyle w:val="NoSpacing"/>
        <w:jc w:val="both"/>
        <w:rPr>
          <w:rFonts w:ascii="Arial" w:hAnsi="Arial" w:cs="Arial"/>
          <w:sz w:val="24"/>
          <w:szCs w:val="24"/>
          <w:lang w:val="lv-LV"/>
        </w:rPr>
      </w:pPr>
    </w:p>
    <w:p w14:paraId="4987F3E1" w14:textId="291CB7E2" w:rsidR="00A44B2A" w:rsidRDefault="00A44B2A" w:rsidP="00A44B2A">
      <w:pPr>
        <w:pStyle w:val="NoSpacing"/>
        <w:jc w:val="both"/>
        <w:rPr>
          <w:rFonts w:ascii="Arial" w:hAnsi="Arial" w:cs="Arial"/>
          <w:sz w:val="24"/>
          <w:szCs w:val="24"/>
          <w:lang w:val="lv-LV"/>
        </w:rPr>
      </w:pPr>
      <w:r>
        <w:rPr>
          <w:rFonts w:ascii="Arial" w:hAnsi="Arial" w:cs="Arial"/>
          <w:sz w:val="24"/>
          <w:szCs w:val="24"/>
          <w:lang w:val="lv-LV"/>
        </w:rPr>
        <w:t xml:space="preserve">Valde </w:t>
      </w:r>
      <w:r w:rsidR="002F2160">
        <w:rPr>
          <w:rFonts w:ascii="Arial" w:hAnsi="Arial" w:cs="Arial"/>
          <w:sz w:val="24"/>
          <w:szCs w:val="24"/>
          <w:lang w:val="lv-LV"/>
        </w:rPr>
        <w:t>priekšsēdētājs</w:t>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t>I.</w:t>
      </w:r>
      <w:r w:rsidR="002F2160">
        <w:rPr>
          <w:rFonts w:ascii="Arial" w:hAnsi="Arial" w:cs="Arial"/>
          <w:sz w:val="24"/>
          <w:szCs w:val="24"/>
          <w:lang w:val="lv-LV"/>
        </w:rPr>
        <w:t> </w:t>
      </w:r>
      <w:r>
        <w:rPr>
          <w:rFonts w:ascii="Arial" w:hAnsi="Arial" w:cs="Arial"/>
          <w:sz w:val="24"/>
          <w:szCs w:val="24"/>
          <w:lang w:val="lv-LV"/>
        </w:rPr>
        <w:t>Pētersons</w:t>
      </w:r>
    </w:p>
    <w:p w14:paraId="6C933514" w14:textId="77777777" w:rsidR="00A44B2A" w:rsidRDefault="00A44B2A" w:rsidP="00A44B2A">
      <w:pPr>
        <w:pStyle w:val="NoSpacing"/>
        <w:jc w:val="both"/>
        <w:rPr>
          <w:rFonts w:ascii="Arial" w:hAnsi="Arial" w:cs="Arial"/>
          <w:sz w:val="24"/>
          <w:szCs w:val="24"/>
          <w:lang w:val="lv-LV"/>
        </w:rPr>
      </w:pPr>
    </w:p>
    <w:p w14:paraId="5AD3F457" w14:textId="4DC7174B" w:rsidR="00A44B2A" w:rsidRDefault="00A44B2A" w:rsidP="00A44B2A">
      <w:pPr>
        <w:pStyle w:val="NoSpacing"/>
        <w:jc w:val="both"/>
        <w:rPr>
          <w:rFonts w:ascii="Arial" w:hAnsi="Arial" w:cs="Arial"/>
          <w:sz w:val="24"/>
          <w:szCs w:val="24"/>
          <w:lang w:val="lv-LV"/>
        </w:rPr>
      </w:pPr>
      <w:r>
        <w:rPr>
          <w:rFonts w:ascii="Arial" w:hAnsi="Arial" w:cs="Arial"/>
          <w:sz w:val="24"/>
          <w:szCs w:val="24"/>
          <w:lang w:val="lv-LV"/>
        </w:rPr>
        <w:t>Valdes loceklis</w:t>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t>M.</w:t>
      </w:r>
      <w:r w:rsidR="002F2160">
        <w:rPr>
          <w:rFonts w:ascii="Arial" w:hAnsi="Arial" w:cs="Arial"/>
          <w:sz w:val="24"/>
          <w:szCs w:val="24"/>
          <w:lang w:val="lv-LV"/>
        </w:rPr>
        <w:t> </w:t>
      </w:r>
      <w:r>
        <w:rPr>
          <w:rFonts w:ascii="Arial" w:hAnsi="Arial" w:cs="Arial"/>
          <w:sz w:val="24"/>
          <w:szCs w:val="24"/>
          <w:lang w:val="lv-LV"/>
        </w:rPr>
        <w:t>Kauliņš</w:t>
      </w:r>
    </w:p>
    <w:p w14:paraId="459E2E73" w14:textId="77777777" w:rsidR="00A44B2A" w:rsidRDefault="00A44B2A" w:rsidP="00A44B2A">
      <w:pPr>
        <w:pStyle w:val="NoSpacing"/>
        <w:jc w:val="both"/>
        <w:rPr>
          <w:rFonts w:ascii="Arial" w:hAnsi="Arial" w:cs="Arial"/>
          <w:sz w:val="24"/>
          <w:szCs w:val="24"/>
          <w:lang w:val="lv-LV"/>
        </w:rPr>
      </w:pPr>
    </w:p>
    <w:p w14:paraId="703A5A37" w14:textId="69D568F1" w:rsidR="00A44B2A" w:rsidRDefault="00A44B2A" w:rsidP="00A44B2A">
      <w:pPr>
        <w:pStyle w:val="NoSpacing"/>
        <w:jc w:val="both"/>
        <w:rPr>
          <w:rFonts w:ascii="Arial" w:hAnsi="Arial" w:cs="Arial"/>
          <w:sz w:val="24"/>
          <w:szCs w:val="24"/>
          <w:lang w:val="lv-LV"/>
        </w:rPr>
      </w:pPr>
      <w:r>
        <w:rPr>
          <w:rFonts w:ascii="Arial" w:hAnsi="Arial" w:cs="Arial"/>
          <w:sz w:val="24"/>
          <w:szCs w:val="24"/>
          <w:lang w:val="lv-LV"/>
        </w:rPr>
        <w:t>Valdes locekle</w:t>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t>V.</w:t>
      </w:r>
      <w:r w:rsidR="002F2160">
        <w:rPr>
          <w:rFonts w:ascii="Arial" w:hAnsi="Arial" w:cs="Arial"/>
          <w:sz w:val="24"/>
          <w:szCs w:val="24"/>
          <w:lang w:val="lv-LV"/>
        </w:rPr>
        <w:t> </w:t>
      </w:r>
      <w:r>
        <w:rPr>
          <w:rFonts w:ascii="Arial" w:hAnsi="Arial" w:cs="Arial"/>
          <w:sz w:val="24"/>
          <w:szCs w:val="24"/>
          <w:lang w:val="lv-LV"/>
        </w:rPr>
        <w:t>Kutkēviča</w:t>
      </w:r>
    </w:p>
    <w:p w14:paraId="2D7273EE" w14:textId="77777777" w:rsidR="00A44B2A" w:rsidRDefault="00A44B2A" w:rsidP="00A44B2A">
      <w:pPr>
        <w:pStyle w:val="NoSpacing"/>
        <w:jc w:val="both"/>
        <w:rPr>
          <w:rFonts w:ascii="Arial" w:hAnsi="Arial" w:cs="Arial"/>
          <w:sz w:val="24"/>
          <w:szCs w:val="24"/>
          <w:lang w:val="lv-LV"/>
        </w:rPr>
      </w:pPr>
    </w:p>
    <w:p w14:paraId="3A551CAD" w14:textId="3B27D771" w:rsidR="00A44B2A" w:rsidRDefault="00A44B2A" w:rsidP="00A44B2A">
      <w:pPr>
        <w:pStyle w:val="NoSpacing"/>
        <w:jc w:val="both"/>
        <w:rPr>
          <w:rFonts w:ascii="Arial" w:hAnsi="Arial" w:cs="Arial"/>
          <w:sz w:val="24"/>
          <w:szCs w:val="24"/>
          <w:lang w:val="lv-LV"/>
        </w:rPr>
      </w:pPr>
      <w:r>
        <w:rPr>
          <w:rFonts w:ascii="Arial" w:hAnsi="Arial" w:cs="Arial"/>
          <w:sz w:val="24"/>
          <w:szCs w:val="24"/>
          <w:lang w:val="lv-LV"/>
        </w:rPr>
        <w:t>Valdes loceklis</w:t>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t>U.</w:t>
      </w:r>
      <w:r w:rsidR="002F2160">
        <w:rPr>
          <w:rFonts w:ascii="Arial" w:hAnsi="Arial" w:cs="Arial"/>
          <w:sz w:val="24"/>
          <w:szCs w:val="24"/>
          <w:lang w:val="lv-LV"/>
        </w:rPr>
        <w:t> </w:t>
      </w:r>
      <w:r>
        <w:rPr>
          <w:rFonts w:ascii="Arial" w:hAnsi="Arial" w:cs="Arial"/>
          <w:sz w:val="24"/>
          <w:szCs w:val="24"/>
          <w:lang w:val="lv-LV"/>
        </w:rPr>
        <w:t>Osis</w:t>
      </w:r>
    </w:p>
    <w:p w14:paraId="4BCA5317" w14:textId="77777777" w:rsidR="00A44B2A" w:rsidRDefault="00A44B2A" w:rsidP="00A44B2A">
      <w:pPr>
        <w:pStyle w:val="NoSpacing"/>
        <w:jc w:val="both"/>
        <w:rPr>
          <w:rFonts w:ascii="Arial" w:hAnsi="Arial" w:cs="Arial"/>
          <w:sz w:val="24"/>
          <w:szCs w:val="24"/>
          <w:lang w:val="lv-LV"/>
        </w:rPr>
      </w:pPr>
    </w:p>
    <w:p w14:paraId="7BA6F57E" w14:textId="0280E77E" w:rsidR="00A44B2A" w:rsidRDefault="00A44B2A" w:rsidP="00A44B2A">
      <w:pPr>
        <w:pStyle w:val="NoSpacing"/>
        <w:jc w:val="both"/>
        <w:rPr>
          <w:rFonts w:ascii="Arial" w:hAnsi="Arial" w:cs="Arial"/>
          <w:sz w:val="24"/>
          <w:szCs w:val="24"/>
          <w:lang w:val="lv-LV"/>
        </w:rPr>
      </w:pPr>
      <w:r>
        <w:rPr>
          <w:rFonts w:ascii="Arial" w:hAnsi="Arial" w:cs="Arial"/>
          <w:sz w:val="24"/>
          <w:szCs w:val="24"/>
          <w:lang w:val="lv-LV"/>
        </w:rPr>
        <w:t>Valdes loceklis</w:t>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t>R.</w:t>
      </w:r>
      <w:r w:rsidR="002F2160">
        <w:rPr>
          <w:rFonts w:ascii="Arial" w:hAnsi="Arial" w:cs="Arial"/>
          <w:sz w:val="24"/>
          <w:szCs w:val="24"/>
          <w:lang w:val="lv-LV"/>
        </w:rPr>
        <w:t> </w:t>
      </w:r>
      <w:r>
        <w:rPr>
          <w:rFonts w:ascii="Arial" w:hAnsi="Arial" w:cs="Arial"/>
          <w:sz w:val="24"/>
          <w:szCs w:val="24"/>
          <w:lang w:val="lv-LV"/>
        </w:rPr>
        <w:t>Elliņš</w:t>
      </w:r>
    </w:p>
    <w:p w14:paraId="2525B36C" w14:textId="77777777" w:rsidR="00A44B2A" w:rsidRDefault="00A44B2A" w:rsidP="00A44B2A">
      <w:pPr>
        <w:pStyle w:val="NoSpacing"/>
        <w:jc w:val="both"/>
        <w:rPr>
          <w:rFonts w:ascii="Arial" w:hAnsi="Arial" w:cs="Arial"/>
          <w:sz w:val="24"/>
          <w:szCs w:val="24"/>
          <w:lang w:val="lv-LV"/>
        </w:rPr>
      </w:pPr>
    </w:p>
    <w:p w14:paraId="0D3B29FF" w14:textId="77777777" w:rsidR="00A44B2A" w:rsidRDefault="00A44B2A" w:rsidP="00A44B2A">
      <w:pPr>
        <w:pStyle w:val="NoSpacing"/>
        <w:jc w:val="both"/>
        <w:rPr>
          <w:rFonts w:ascii="Arial" w:hAnsi="Arial" w:cs="Arial"/>
          <w:sz w:val="24"/>
          <w:szCs w:val="24"/>
          <w:lang w:val="lv-LV"/>
        </w:rPr>
      </w:pPr>
    </w:p>
    <w:p w14:paraId="3132B229" w14:textId="1AA3CDA1" w:rsidR="00A44B2A" w:rsidRDefault="00A44B2A" w:rsidP="00A44B2A">
      <w:pPr>
        <w:pStyle w:val="NoSpacing"/>
        <w:jc w:val="both"/>
        <w:rPr>
          <w:rFonts w:ascii="Arial" w:hAnsi="Arial" w:cs="Arial"/>
          <w:sz w:val="24"/>
          <w:szCs w:val="24"/>
          <w:lang w:val="lv-LV"/>
        </w:rPr>
      </w:pPr>
      <w:r>
        <w:rPr>
          <w:rFonts w:ascii="Arial" w:hAnsi="Arial" w:cs="Arial"/>
          <w:sz w:val="24"/>
          <w:szCs w:val="24"/>
          <w:lang w:val="lv-LV"/>
        </w:rPr>
        <w:t>Akcionāru sapulces vadītājs</w:t>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t>__________</w:t>
      </w:r>
    </w:p>
    <w:p w14:paraId="3ABF9291" w14:textId="77777777" w:rsidR="00A44B2A" w:rsidRDefault="00A44B2A" w:rsidP="00A44B2A">
      <w:pPr>
        <w:pStyle w:val="NoSpacing"/>
        <w:jc w:val="both"/>
        <w:rPr>
          <w:rFonts w:ascii="Arial" w:hAnsi="Arial" w:cs="Arial"/>
          <w:sz w:val="24"/>
          <w:szCs w:val="24"/>
          <w:lang w:val="lv-LV"/>
        </w:rPr>
      </w:pPr>
    </w:p>
    <w:p w14:paraId="74289FF5" w14:textId="13E5FFF1" w:rsidR="00A44B2A" w:rsidRPr="00173AB3" w:rsidRDefault="00A44B2A" w:rsidP="00A44B2A">
      <w:pPr>
        <w:pStyle w:val="NoSpacing"/>
        <w:jc w:val="both"/>
        <w:rPr>
          <w:rFonts w:ascii="Arial" w:hAnsi="Arial" w:cs="Arial"/>
          <w:sz w:val="24"/>
          <w:szCs w:val="24"/>
          <w:lang w:val="lv-LV"/>
        </w:rPr>
      </w:pPr>
      <w:r>
        <w:rPr>
          <w:rFonts w:ascii="Arial" w:hAnsi="Arial" w:cs="Arial"/>
          <w:sz w:val="24"/>
          <w:szCs w:val="24"/>
          <w:lang w:val="lv-LV"/>
        </w:rPr>
        <w:t>Akcionāru sapulces protokola pareizības apliecinātājs</w:t>
      </w:r>
      <w:r>
        <w:rPr>
          <w:rFonts w:ascii="Arial" w:hAnsi="Arial" w:cs="Arial"/>
          <w:sz w:val="24"/>
          <w:szCs w:val="24"/>
          <w:lang w:val="lv-LV"/>
        </w:rPr>
        <w:tab/>
      </w:r>
      <w:r>
        <w:rPr>
          <w:rFonts w:ascii="Arial" w:hAnsi="Arial" w:cs="Arial"/>
          <w:sz w:val="24"/>
          <w:szCs w:val="24"/>
          <w:lang w:val="lv-LV"/>
        </w:rPr>
        <w:tab/>
      </w:r>
      <w:r>
        <w:rPr>
          <w:rFonts w:ascii="Arial" w:hAnsi="Arial" w:cs="Arial"/>
          <w:sz w:val="24"/>
          <w:szCs w:val="24"/>
          <w:lang w:val="lv-LV"/>
        </w:rPr>
        <w:tab/>
        <w:t>__________</w:t>
      </w:r>
    </w:p>
    <w:sectPr w:rsidR="00A44B2A" w:rsidRPr="00173AB3" w:rsidSect="0005095E">
      <w:headerReference w:type="firs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5547" w14:textId="77777777" w:rsidR="0005095E" w:rsidRDefault="0005095E" w:rsidP="00BE07CF">
      <w:pPr>
        <w:spacing w:after="0" w:line="240" w:lineRule="auto"/>
      </w:pPr>
      <w:r>
        <w:separator/>
      </w:r>
    </w:p>
  </w:endnote>
  <w:endnote w:type="continuationSeparator" w:id="0">
    <w:p w14:paraId="298B7665" w14:textId="77777777" w:rsidR="0005095E" w:rsidRDefault="0005095E" w:rsidP="00BE0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F958" w14:textId="77777777" w:rsidR="0005095E" w:rsidRDefault="0005095E" w:rsidP="00BE07CF">
      <w:pPr>
        <w:spacing w:after="0" w:line="240" w:lineRule="auto"/>
      </w:pPr>
      <w:r>
        <w:separator/>
      </w:r>
    </w:p>
  </w:footnote>
  <w:footnote w:type="continuationSeparator" w:id="0">
    <w:p w14:paraId="34AD80D3" w14:textId="77777777" w:rsidR="0005095E" w:rsidRDefault="0005095E" w:rsidP="00BE0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45BAA" w14:textId="77777777" w:rsidR="00BE07CF" w:rsidRDefault="00BE07CF" w:rsidP="00BE07CF">
    <w:pPr>
      <w:pStyle w:val="Header"/>
      <w:jc w:val="center"/>
    </w:pPr>
    <w:r w:rsidRPr="00E454DE">
      <w:rPr>
        <w:noProof/>
      </w:rPr>
      <w:drawing>
        <wp:inline distT="0" distB="0" distL="0" distR="0" wp14:anchorId="51415D2B" wp14:editId="53A009D2">
          <wp:extent cx="2548255" cy="363855"/>
          <wp:effectExtent l="0" t="0" r="4445" b="0"/>
          <wp:docPr id="867025120" name="Picture 867025120" descr="RigasSiltums_logo_rgb_427x61px_2018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asSiltums_logo_rgb_427x61px_20181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255" cy="363855"/>
                  </a:xfrm>
                  <a:prstGeom prst="rect">
                    <a:avLst/>
                  </a:prstGeom>
                  <a:noFill/>
                  <a:ln>
                    <a:noFill/>
                  </a:ln>
                </pic:spPr>
              </pic:pic>
            </a:graphicData>
          </a:graphic>
        </wp:inline>
      </w:drawing>
    </w:r>
  </w:p>
  <w:p w14:paraId="3DAD7794" w14:textId="77777777" w:rsidR="00BE07CF" w:rsidRDefault="00BE07CF" w:rsidP="00BE07CF">
    <w:pPr>
      <w:pStyle w:val="Header"/>
      <w:jc w:val="center"/>
    </w:pPr>
  </w:p>
  <w:p w14:paraId="42D1350B" w14:textId="77777777" w:rsidR="00BE07CF" w:rsidRPr="00E454DE" w:rsidRDefault="00BE07CF" w:rsidP="00BE07CF">
    <w:pPr>
      <w:pStyle w:val="Header"/>
      <w:jc w:val="center"/>
      <w:rPr>
        <w:rFonts w:ascii="Arial" w:hAnsi="Arial" w:cs="Arial"/>
        <w:sz w:val="18"/>
        <w:szCs w:val="18"/>
      </w:rPr>
    </w:pPr>
    <w:r w:rsidRPr="00E454DE">
      <w:rPr>
        <w:rFonts w:ascii="Arial" w:hAnsi="Arial" w:cs="Arial"/>
        <w:sz w:val="18"/>
        <w:szCs w:val="18"/>
      </w:rPr>
      <w:t>VIENOTAIS REĢ</w:t>
    </w:r>
    <w:r>
      <w:rPr>
        <w:rFonts w:ascii="Arial" w:hAnsi="Arial" w:cs="Arial"/>
        <w:sz w:val="18"/>
        <w:szCs w:val="18"/>
      </w:rPr>
      <w:t>.</w:t>
    </w:r>
    <w:r w:rsidRPr="00E454DE">
      <w:rPr>
        <w:rFonts w:ascii="Arial" w:hAnsi="Arial" w:cs="Arial"/>
        <w:sz w:val="18"/>
        <w:szCs w:val="18"/>
      </w:rPr>
      <w:t xml:space="preserve"> NR. LV 40003286750</w:t>
    </w:r>
  </w:p>
  <w:p w14:paraId="6EECBD63" w14:textId="77777777" w:rsidR="00BE07CF" w:rsidRPr="00E454DE" w:rsidRDefault="00BE07CF" w:rsidP="00BE07CF">
    <w:pPr>
      <w:pStyle w:val="Header"/>
      <w:jc w:val="center"/>
      <w:rPr>
        <w:rFonts w:ascii="Arial" w:hAnsi="Arial" w:cs="Arial"/>
        <w:sz w:val="18"/>
        <w:szCs w:val="18"/>
      </w:rPr>
    </w:pPr>
    <w:r w:rsidRPr="00E454DE">
      <w:rPr>
        <w:rFonts w:ascii="Arial" w:hAnsi="Arial" w:cs="Arial"/>
        <w:sz w:val="18"/>
        <w:szCs w:val="18"/>
      </w:rPr>
      <w:t>CĒSU IELA 3A, RĪGA, LV-1012</w:t>
    </w:r>
  </w:p>
  <w:p w14:paraId="0B2A695E" w14:textId="77777777" w:rsidR="00BE07CF" w:rsidRPr="00E454DE" w:rsidRDefault="00BE07CF" w:rsidP="00BE07CF">
    <w:pPr>
      <w:pStyle w:val="Header"/>
      <w:jc w:val="center"/>
      <w:rPr>
        <w:rFonts w:ascii="Arial" w:hAnsi="Arial" w:cs="Arial"/>
        <w:sz w:val="18"/>
        <w:szCs w:val="18"/>
      </w:rPr>
    </w:pPr>
    <w:r w:rsidRPr="00E454DE">
      <w:rPr>
        <w:rFonts w:ascii="Arial" w:hAnsi="Arial" w:cs="Arial"/>
        <w:sz w:val="18"/>
        <w:szCs w:val="18"/>
      </w:rPr>
      <w:t xml:space="preserve">TĀLR. 67017359, </w:t>
    </w:r>
    <w:r>
      <w:rPr>
        <w:rFonts w:ascii="Arial" w:hAnsi="Arial" w:cs="Arial"/>
        <w:sz w:val="18"/>
        <w:szCs w:val="18"/>
      </w:rPr>
      <w:t>E-PASTS</w:t>
    </w:r>
    <w:r w:rsidRPr="00E454DE">
      <w:rPr>
        <w:rFonts w:ascii="Arial" w:hAnsi="Arial" w:cs="Arial"/>
        <w:sz w:val="18"/>
        <w:szCs w:val="18"/>
      </w:rPr>
      <w:t xml:space="preserve">: </w:t>
    </w:r>
    <w:r>
      <w:rPr>
        <w:rFonts w:ascii="Arial" w:hAnsi="Arial" w:cs="Arial"/>
        <w:sz w:val="18"/>
        <w:szCs w:val="18"/>
      </w:rPr>
      <w:t>siltums@rs.lv</w:t>
    </w:r>
  </w:p>
  <w:p w14:paraId="7518EBED" w14:textId="77777777" w:rsidR="00BE07CF" w:rsidRPr="00E454DE" w:rsidRDefault="00BE07CF" w:rsidP="00BE07CF">
    <w:pPr>
      <w:pStyle w:val="Header"/>
      <w:jc w:val="center"/>
      <w:rPr>
        <w:rFonts w:ascii="Arial" w:hAnsi="Arial" w:cs="Arial"/>
        <w:sz w:val="18"/>
        <w:szCs w:val="18"/>
      </w:rPr>
    </w:pPr>
  </w:p>
  <w:p w14:paraId="581FC674" w14:textId="77777777" w:rsidR="00BE07CF" w:rsidRPr="00E454DE" w:rsidRDefault="00BE07CF" w:rsidP="00BE07CF">
    <w:pPr>
      <w:pStyle w:val="Header"/>
      <w:jc w:val="center"/>
      <w:rPr>
        <w:rFonts w:ascii="Arial" w:hAnsi="Arial" w:cs="Arial"/>
        <w:sz w:val="18"/>
        <w:szCs w:val="18"/>
      </w:rPr>
    </w:pPr>
  </w:p>
  <w:p w14:paraId="560D2495" w14:textId="77777777" w:rsidR="00BE07CF" w:rsidRPr="00E454DE" w:rsidRDefault="00BE07CF" w:rsidP="00BE07CF">
    <w:pPr>
      <w:pStyle w:val="Header"/>
      <w:jc w:val="center"/>
      <w:rPr>
        <w:rFonts w:ascii="Arial" w:hAnsi="Arial" w:cs="Arial"/>
        <w:sz w:val="18"/>
        <w:szCs w:val="18"/>
      </w:rPr>
    </w:pPr>
    <w:r w:rsidRPr="00E454DE">
      <w:rPr>
        <w:rFonts w:ascii="Arial" w:hAnsi="Arial" w:cs="Arial"/>
        <w:sz w:val="18"/>
        <w:szCs w:val="18"/>
      </w:rPr>
      <w:t>RĪGA</w:t>
    </w:r>
  </w:p>
  <w:p w14:paraId="6C80702C" w14:textId="77777777" w:rsidR="00BE07CF" w:rsidRDefault="00BE07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47ADA"/>
    <w:multiLevelType w:val="multilevel"/>
    <w:tmpl w:val="D90A13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306278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9A"/>
    <w:rsid w:val="0005095E"/>
    <w:rsid w:val="00173AB3"/>
    <w:rsid w:val="00176626"/>
    <w:rsid w:val="0025359A"/>
    <w:rsid w:val="0027047B"/>
    <w:rsid w:val="002F2160"/>
    <w:rsid w:val="004D0143"/>
    <w:rsid w:val="006346B9"/>
    <w:rsid w:val="00793582"/>
    <w:rsid w:val="00A44B2A"/>
    <w:rsid w:val="00A703FB"/>
    <w:rsid w:val="00AF1787"/>
    <w:rsid w:val="00BA4DFB"/>
    <w:rsid w:val="00BE07CF"/>
    <w:rsid w:val="00E32477"/>
    <w:rsid w:val="00F9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BA65"/>
  <w15:chartTrackingRefBased/>
  <w15:docId w15:val="{182D8829-EC2A-4F17-98C7-51410BC8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359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5359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5359A"/>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5359A"/>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5359A"/>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5359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359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359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359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59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5359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5359A"/>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5359A"/>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5359A"/>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5359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359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359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359A"/>
    <w:rPr>
      <w:rFonts w:eastAsiaTheme="majorEastAsia" w:cstheme="majorBidi"/>
      <w:color w:val="272727" w:themeColor="text1" w:themeTint="D8"/>
    </w:rPr>
  </w:style>
  <w:style w:type="paragraph" w:styleId="Title">
    <w:name w:val="Title"/>
    <w:basedOn w:val="Normal"/>
    <w:next w:val="Normal"/>
    <w:link w:val="TitleChar"/>
    <w:uiPriority w:val="10"/>
    <w:qFormat/>
    <w:rsid w:val="0025359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359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359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359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359A"/>
    <w:pPr>
      <w:spacing w:before="160"/>
      <w:jc w:val="center"/>
    </w:pPr>
    <w:rPr>
      <w:i/>
      <w:iCs/>
      <w:color w:val="404040" w:themeColor="text1" w:themeTint="BF"/>
    </w:rPr>
  </w:style>
  <w:style w:type="character" w:customStyle="1" w:styleId="QuoteChar">
    <w:name w:val="Quote Char"/>
    <w:basedOn w:val="DefaultParagraphFont"/>
    <w:link w:val="Quote"/>
    <w:uiPriority w:val="29"/>
    <w:rsid w:val="0025359A"/>
    <w:rPr>
      <w:i/>
      <w:iCs/>
      <w:color w:val="404040" w:themeColor="text1" w:themeTint="BF"/>
    </w:rPr>
  </w:style>
  <w:style w:type="paragraph" w:styleId="ListParagraph">
    <w:name w:val="List Paragraph"/>
    <w:basedOn w:val="Normal"/>
    <w:uiPriority w:val="34"/>
    <w:qFormat/>
    <w:rsid w:val="0025359A"/>
    <w:pPr>
      <w:ind w:left="720"/>
      <w:contextualSpacing/>
    </w:pPr>
  </w:style>
  <w:style w:type="character" w:styleId="IntenseEmphasis">
    <w:name w:val="Intense Emphasis"/>
    <w:basedOn w:val="DefaultParagraphFont"/>
    <w:uiPriority w:val="21"/>
    <w:qFormat/>
    <w:rsid w:val="0025359A"/>
    <w:rPr>
      <w:i/>
      <w:iCs/>
      <w:color w:val="2F5496" w:themeColor="accent1" w:themeShade="BF"/>
    </w:rPr>
  </w:style>
  <w:style w:type="paragraph" w:styleId="IntenseQuote">
    <w:name w:val="Intense Quote"/>
    <w:basedOn w:val="Normal"/>
    <w:next w:val="Normal"/>
    <w:link w:val="IntenseQuoteChar"/>
    <w:uiPriority w:val="30"/>
    <w:qFormat/>
    <w:rsid w:val="0025359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5359A"/>
    <w:rPr>
      <w:i/>
      <w:iCs/>
      <w:color w:val="2F5496" w:themeColor="accent1" w:themeShade="BF"/>
    </w:rPr>
  </w:style>
  <w:style w:type="character" w:styleId="IntenseReference">
    <w:name w:val="Intense Reference"/>
    <w:basedOn w:val="DefaultParagraphFont"/>
    <w:uiPriority w:val="32"/>
    <w:qFormat/>
    <w:rsid w:val="0025359A"/>
    <w:rPr>
      <w:b/>
      <w:bCs/>
      <w:smallCaps/>
      <w:color w:val="2F5496" w:themeColor="accent1" w:themeShade="BF"/>
      <w:spacing w:val="5"/>
    </w:rPr>
  </w:style>
  <w:style w:type="paragraph" w:styleId="NoSpacing">
    <w:name w:val="No Spacing"/>
    <w:uiPriority w:val="1"/>
    <w:qFormat/>
    <w:rsid w:val="00173AB3"/>
    <w:pPr>
      <w:spacing w:after="0" w:line="240" w:lineRule="auto"/>
    </w:pPr>
  </w:style>
  <w:style w:type="paragraph" w:styleId="Header">
    <w:name w:val="header"/>
    <w:basedOn w:val="Normal"/>
    <w:link w:val="HeaderChar"/>
    <w:uiPriority w:val="99"/>
    <w:unhideWhenUsed/>
    <w:rsid w:val="00BE07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07CF"/>
  </w:style>
  <w:style w:type="paragraph" w:styleId="Footer">
    <w:name w:val="footer"/>
    <w:basedOn w:val="Normal"/>
    <w:link w:val="FooterChar"/>
    <w:uiPriority w:val="99"/>
    <w:unhideWhenUsed/>
    <w:rsid w:val="00BE07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0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131C1-AAF0-40B8-99B4-AD5AF1D0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Berkmane</dc:creator>
  <cp:keywords/>
  <dc:description/>
  <cp:lastModifiedBy>Agnete Busta</cp:lastModifiedBy>
  <cp:revision>2</cp:revision>
  <dcterms:created xsi:type="dcterms:W3CDTF">2024-03-05T08:09:00Z</dcterms:created>
  <dcterms:modified xsi:type="dcterms:W3CDTF">2024-03-05T08:09:00Z</dcterms:modified>
</cp:coreProperties>
</file>